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D82E7" w14:textId="0210C266" w:rsidR="00F732BB" w:rsidRDefault="00F930A2" w:rsidP="00BB008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PUC </w:t>
      </w:r>
      <w:r w:rsidR="00BA0B9D">
        <w:rPr>
          <w:rFonts w:ascii="Times New Roman" w:hAnsi="Times New Roman" w:cs="Times New Roman"/>
          <w:b/>
          <w:bCs/>
          <w:sz w:val="24"/>
          <w:szCs w:val="24"/>
        </w:rPr>
        <w:t>PROJECT</w:t>
      </w:r>
      <w:r w:rsidR="00BB0083">
        <w:rPr>
          <w:rFonts w:ascii="Times New Roman" w:hAnsi="Times New Roman" w:cs="Times New Roman"/>
          <w:b/>
          <w:bCs/>
          <w:sz w:val="24"/>
          <w:szCs w:val="24"/>
        </w:rPr>
        <w:t xml:space="preserve"> NO. </w:t>
      </w:r>
      <w:r w:rsidR="00CB3BFB">
        <w:rPr>
          <w:rFonts w:ascii="Times New Roman" w:hAnsi="Times New Roman" w:cs="Times New Roman"/>
          <w:b/>
          <w:bCs/>
          <w:sz w:val="24"/>
          <w:szCs w:val="24"/>
        </w:rPr>
        <w:t>52771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5"/>
        <w:gridCol w:w="270"/>
        <w:gridCol w:w="4495"/>
      </w:tblGrid>
      <w:tr w:rsidR="00BB0083" w14:paraId="50097111" w14:textId="77777777" w:rsidTr="003019A9">
        <w:tc>
          <w:tcPr>
            <w:tcW w:w="4585" w:type="dxa"/>
          </w:tcPr>
          <w:p w14:paraId="6212BA43" w14:textId="22CB733F" w:rsidR="00BB0083" w:rsidRPr="009C64CD" w:rsidRDefault="00CB3BFB" w:rsidP="002106D5">
            <w:pPr>
              <w:rPr>
                <w:rFonts w:ascii="Times New Roman" w:hAnsi="Times New Roman" w:cs="Times New Roman"/>
                <w:b/>
                <w:bCs/>
                <w:sz w:val="24"/>
                <w:szCs w:val="24"/>
                <w:highlight w:val="yellow"/>
              </w:rPr>
            </w:pPr>
            <w:r>
              <w:rPr>
                <w:rFonts w:ascii="Times New Roman" w:hAnsi="Times New Roman" w:cs="Times New Roman"/>
                <w:b/>
                <w:bCs/>
                <w:sz w:val="24"/>
                <w:szCs w:val="24"/>
              </w:rPr>
              <w:t>INVESTIGATION INTO USE OF DYNAMIC LINE RATINGS FOR TRANSMISSION LINES IN TEXAS</w:t>
            </w:r>
            <w:r w:rsidR="00817E7E" w:rsidRPr="00182588">
              <w:rPr>
                <w:rFonts w:ascii="Times New Roman" w:hAnsi="Times New Roman" w:cs="Times New Roman"/>
                <w:b/>
                <w:bCs/>
                <w:sz w:val="24"/>
                <w:szCs w:val="24"/>
              </w:rPr>
              <w:t xml:space="preserve"> </w:t>
            </w:r>
          </w:p>
        </w:tc>
        <w:tc>
          <w:tcPr>
            <w:tcW w:w="270" w:type="dxa"/>
          </w:tcPr>
          <w:p w14:paraId="4AA5FE55" w14:textId="77777777" w:rsidR="00BB0083" w:rsidRDefault="00BB0083" w:rsidP="00BB0083">
            <w:pPr>
              <w:jc w:val="center"/>
              <w:rPr>
                <w:rFonts w:ascii="Times New Roman" w:hAnsi="Times New Roman" w:cs="Times New Roman"/>
                <w:b/>
                <w:bCs/>
                <w:sz w:val="24"/>
                <w:szCs w:val="24"/>
              </w:rPr>
            </w:pPr>
            <w:r>
              <w:rPr>
                <w:rFonts w:ascii="Times New Roman" w:hAnsi="Times New Roman" w:cs="Times New Roman"/>
                <w:b/>
                <w:bCs/>
                <w:sz w:val="24"/>
                <w:szCs w:val="24"/>
              </w:rPr>
              <w:t>§</w:t>
            </w:r>
          </w:p>
          <w:p w14:paraId="233E9D7F" w14:textId="77777777" w:rsidR="00BB0083" w:rsidRDefault="00BB0083" w:rsidP="00BB0083">
            <w:pPr>
              <w:jc w:val="center"/>
              <w:rPr>
                <w:rFonts w:ascii="Times New Roman" w:hAnsi="Times New Roman" w:cs="Times New Roman"/>
                <w:b/>
                <w:bCs/>
                <w:sz w:val="24"/>
                <w:szCs w:val="24"/>
              </w:rPr>
            </w:pPr>
            <w:r>
              <w:rPr>
                <w:rFonts w:ascii="Times New Roman" w:hAnsi="Times New Roman" w:cs="Times New Roman"/>
                <w:b/>
                <w:bCs/>
                <w:sz w:val="24"/>
                <w:szCs w:val="24"/>
              </w:rPr>
              <w:t>§</w:t>
            </w:r>
          </w:p>
          <w:p w14:paraId="038074C2" w14:textId="10050ABC" w:rsidR="00BB0083" w:rsidRDefault="00BB0083" w:rsidP="00CB3BFB">
            <w:pPr>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4495" w:type="dxa"/>
            <w:vAlign w:val="center"/>
          </w:tcPr>
          <w:p w14:paraId="288CB19E" w14:textId="3886B0A6" w:rsidR="00F930A2" w:rsidRDefault="00F930A2" w:rsidP="00F930A2">
            <w:pPr>
              <w:jc w:val="center"/>
              <w:rPr>
                <w:rFonts w:ascii="Times New Roman" w:hAnsi="Times New Roman" w:cs="Times New Roman"/>
                <w:b/>
                <w:bCs/>
                <w:sz w:val="24"/>
                <w:szCs w:val="24"/>
              </w:rPr>
            </w:pPr>
            <w:r>
              <w:rPr>
                <w:rFonts w:ascii="Times New Roman" w:hAnsi="Times New Roman" w:cs="Times New Roman"/>
                <w:b/>
                <w:bCs/>
                <w:sz w:val="24"/>
                <w:szCs w:val="24"/>
              </w:rPr>
              <w:t>PUBLIC UTILITY COMMISSION</w:t>
            </w:r>
          </w:p>
          <w:p w14:paraId="720BF6D6" w14:textId="2D90D6C9" w:rsidR="00BB0083" w:rsidRDefault="00F930A2" w:rsidP="00F930A2">
            <w:pPr>
              <w:jc w:val="center"/>
              <w:rPr>
                <w:rFonts w:ascii="Times New Roman" w:hAnsi="Times New Roman" w:cs="Times New Roman"/>
                <w:b/>
                <w:bCs/>
                <w:sz w:val="24"/>
                <w:szCs w:val="24"/>
              </w:rPr>
            </w:pPr>
            <w:r>
              <w:rPr>
                <w:rFonts w:ascii="Times New Roman" w:hAnsi="Times New Roman" w:cs="Times New Roman"/>
                <w:b/>
                <w:bCs/>
                <w:sz w:val="24"/>
                <w:szCs w:val="24"/>
              </w:rPr>
              <w:t xml:space="preserve"> OF TEXAS </w:t>
            </w:r>
          </w:p>
        </w:tc>
      </w:tr>
    </w:tbl>
    <w:p w14:paraId="6F24B5A6" w14:textId="6A5818F0" w:rsidR="00BB0083" w:rsidRDefault="00BB0083" w:rsidP="00BB0083">
      <w:pPr>
        <w:spacing w:line="360" w:lineRule="auto"/>
        <w:jc w:val="center"/>
        <w:rPr>
          <w:rFonts w:ascii="Times New Roman" w:hAnsi="Times New Roman" w:cs="Times New Roman"/>
          <w:b/>
          <w:bCs/>
          <w:sz w:val="24"/>
          <w:szCs w:val="24"/>
        </w:rPr>
      </w:pPr>
    </w:p>
    <w:p w14:paraId="0CE6AE79" w14:textId="357A69A0" w:rsidR="00430522" w:rsidRDefault="00430522" w:rsidP="00430522">
      <w:pPr>
        <w:spacing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TEXAS-NEW MEXICO POWER COMPANY’S RESPONSE TO </w:t>
      </w:r>
      <w:r w:rsidR="00BD2289">
        <w:rPr>
          <w:rFonts w:ascii="Times New Roman" w:hAnsi="Times New Roman" w:cs="Times New Roman"/>
          <w:b/>
          <w:bCs/>
          <w:sz w:val="24"/>
          <w:szCs w:val="24"/>
          <w:u w:val="single"/>
        </w:rPr>
        <w:t xml:space="preserve">STAFF’S </w:t>
      </w:r>
      <w:r w:rsidR="00817E7E">
        <w:rPr>
          <w:rFonts w:ascii="Times New Roman" w:hAnsi="Times New Roman" w:cs="Times New Roman"/>
          <w:b/>
          <w:bCs/>
          <w:sz w:val="24"/>
          <w:szCs w:val="24"/>
          <w:u w:val="single"/>
        </w:rPr>
        <w:t>REQUEST</w:t>
      </w:r>
      <w:r w:rsidR="00BD2289">
        <w:rPr>
          <w:rFonts w:ascii="Times New Roman" w:hAnsi="Times New Roman" w:cs="Times New Roman"/>
          <w:b/>
          <w:bCs/>
          <w:sz w:val="24"/>
          <w:szCs w:val="24"/>
          <w:u w:val="single"/>
        </w:rPr>
        <w:t xml:space="preserve"> FOR COMMENT</w:t>
      </w:r>
      <w:r w:rsidR="006047CA">
        <w:rPr>
          <w:rFonts w:ascii="Times New Roman" w:hAnsi="Times New Roman" w:cs="Times New Roman"/>
          <w:b/>
          <w:bCs/>
          <w:sz w:val="24"/>
          <w:szCs w:val="24"/>
          <w:u w:val="single"/>
        </w:rPr>
        <w:t xml:space="preserve"> ON WHOLESALE ELECTRIC MARKET DESIGN</w:t>
      </w:r>
    </w:p>
    <w:p w14:paraId="50E0623C" w14:textId="10963A55" w:rsidR="00BD2289" w:rsidRDefault="00430522" w:rsidP="00AE0B6C">
      <w:pPr>
        <w:spacing w:after="0" w:line="480" w:lineRule="auto"/>
        <w:ind w:firstLine="720"/>
        <w:jc w:val="both"/>
        <w:rPr>
          <w:rFonts w:ascii="Times New Roman" w:eastAsia="Times New Roman" w:hAnsi="Times New Roman" w:cs="Times New Roman"/>
          <w:sz w:val="24"/>
          <w:szCs w:val="24"/>
        </w:rPr>
      </w:pPr>
      <w:r w:rsidRPr="00430522">
        <w:rPr>
          <w:rFonts w:ascii="Times New Roman" w:eastAsia="Times New Roman" w:hAnsi="Times New Roman" w:cs="Times New Roman"/>
          <w:sz w:val="24"/>
          <w:szCs w:val="24"/>
        </w:rPr>
        <w:t xml:space="preserve">TEXAS-NEW MEXICO POWER COMPANY (“TNMP”) </w:t>
      </w:r>
      <w:r w:rsidR="00BD2289">
        <w:rPr>
          <w:rFonts w:ascii="Times New Roman" w:eastAsia="Times New Roman" w:hAnsi="Times New Roman" w:cs="Times New Roman"/>
          <w:sz w:val="24"/>
          <w:szCs w:val="24"/>
        </w:rPr>
        <w:t xml:space="preserve">submits the following response to the request for comments on questions issued by the Staff of the Public Utility Commission of Texas </w:t>
      </w:r>
      <w:r w:rsidR="00182588">
        <w:rPr>
          <w:rFonts w:ascii="Times New Roman" w:eastAsia="Times New Roman" w:hAnsi="Times New Roman" w:cs="Times New Roman"/>
          <w:sz w:val="24"/>
          <w:szCs w:val="24"/>
        </w:rPr>
        <w:t xml:space="preserve">for </w:t>
      </w:r>
      <w:r w:rsidR="001C7E1A">
        <w:rPr>
          <w:rFonts w:ascii="Times New Roman" w:eastAsia="Times New Roman" w:hAnsi="Times New Roman" w:cs="Times New Roman"/>
          <w:sz w:val="24"/>
          <w:szCs w:val="24"/>
        </w:rPr>
        <w:t>investigation into the use of dynamic line ratings for transmission lines</w:t>
      </w:r>
      <w:r w:rsidR="00CB747F">
        <w:rPr>
          <w:rFonts w:ascii="Times New Roman" w:eastAsia="Times New Roman" w:hAnsi="Times New Roman" w:cs="Times New Roman"/>
          <w:sz w:val="24"/>
          <w:szCs w:val="24"/>
        </w:rPr>
        <w:t>.</w:t>
      </w:r>
      <w:r w:rsidR="001A2027">
        <w:rPr>
          <w:rFonts w:ascii="Times New Roman" w:eastAsia="Times New Roman" w:hAnsi="Times New Roman" w:cs="Times New Roman"/>
          <w:sz w:val="24"/>
          <w:szCs w:val="24"/>
        </w:rPr>
        <w:t xml:space="preserve"> These responses are timely filed</w:t>
      </w:r>
      <w:r w:rsidR="000E1880">
        <w:rPr>
          <w:rFonts w:ascii="Times New Roman" w:eastAsia="Times New Roman" w:hAnsi="Times New Roman" w:cs="Times New Roman"/>
          <w:sz w:val="24"/>
          <w:szCs w:val="24"/>
        </w:rPr>
        <w:t xml:space="preserve"> on or before </w:t>
      </w:r>
      <w:r w:rsidR="001C7E1A">
        <w:rPr>
          <w:rFonts w:ascii="Times New Roman" w:eastAsia="Times New Roman" w:hAnsi="Times New Roman" w:cs="Times New Roman"/>
          <w:sz w:val="24"/>
          <w:szCs w:val="24"/>
        </w:rPr>
        <w:t xml:space="preserve">December </w:t>
      </w:r>
      <w:r w:rsidR="000E1880">
        <w:rPr>
          <w:rFonts w:ascii="Times New Roman" w:eastAsia="Times New Roman" w:hAnsi="Times New Roman" w:cs="Times New Roman"/>
          <w:sz w:val="24"/>
          <w:szCs w:val="24"/>
        </w:rPr>
        <w:t>30</w:t>
      </w:r>
      <w:r w:rsidR="001A2027">
        <w:rPr>
          <w:rFonts w:ascii="Times New Roman" w:eastAsia="Times New Roman" w:hAnsi="Times New Roman" w:cs="Times New Roman"/>
          <w:sz w:val="24"/>
          <w:szCs w:val="24"/>
        </w:rPr>
        <w:t>, 2021.</w:t>
      </w:r>
    </w:p>
    <w:p w14:paraId="41257162" w14:textId="726455D4" w:rsidR="00226DC3" w:rsidRDefault="008C12F5" w:rsidP="008C12F5">
      <w:pPr>
        <w:pStyle w:val="ListParagraph"/>
        <w:numPr>
          <w:ilvl w:val="0"/>
          <w:numId w:val="7"/>
        </w:numPr>
        <w:spacing w:after="0" w:line="480" w:lineRule="auto"/>
        <w:ind w:left="3510" w:hanging="630"/>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General Comments</w:t>
      </w:r>
    </w:p>
    <w:p w14:paraId="03A16C26" w14:textId="5FC4D5BF" w:rsidR="001C7E1A" w:rsidRDefault="001C7E1A" w:rsidP="000E1880">
      <w:pPr>
        <w:spacing w:line="360" w:lineRule="auto"/>
        <w:ind w:firstLine="720"/>
        <w:jc w:val="both"/>
        <w:rPr>
          <w:rFonts w:ascii="Times New Roman" w:hAnsi="Times New Roman" w:cs="Times New Roman"/>
          <w:sz w:val="24"/>
          <w:szCs w:val="24"/>
        </w:rPr>
      </w:pPr>
      <w:r w:rsidRPr="00415176">
        <w:rPr>
          <w:rFonts w:ascii="Times New Roman" w:hAnsi="Times New Roman" w:cs="Times New Roman"/>
          <w:sz w:val="24"/>
          <w:szCs w:val="24"/>
        </w:rPr>
        <w:t>TNMP appreciates the opportunity to respond to the questions and inquires</w:t>
      </w:r>
      <w:r>
        <w:rPr>
          <w:rFonts w:ascii="Times New Roman" w:hAnsi="Times New Roman" w:cs="Times New Roman"/>
          <w:sz w:val="24"/>
          <w:szCs w:val="24"/>
        </w:rPr>
        <w:t xml:space="preserve"> in this Project No. 52771. Per Staff’s instructions,</w:t>
      </w:r>
      <w:r w:rsidR="008C12F5">
        <w:rPr>
          <w:rFonts w:ascii="Times New Roman" w:hAnsi="Times New Roman" w:cs="Times New Roman"/>
          <w:sz w:val="24"/>
          <w:szCs w:val="24"/>
        </w:rPr>
        <w:t xml:space="preserve"> attached as Exhibit A is </w:t>
      </w:r>
      <w:r w:rsidR="007E6068">
        <w:rPr>
          <w:rFonts w:ascii="Times New Roman" w:hAnsi="Times New Roman" w:cs="Times New Roman"/>
          <w:sz w:val="24"/>
          <w:szCs w:val="24"/>
        </w:rPr>
        <w:t xml:space="preserve">TNMP’s </w:t>
      </w:r>
      <w:r w:rsidR="008C12F5">
        <w:rPr>
          <w:rFonts w:ascii="Times New Roman" w:hAnsi="Times New Roman" w:cs="Times New Roman"/>
          <w:sz w:val="24"/>
          <w:szCs w:val="24"/>
        </w:rPr>
        <w:t>Executive Summary.</w:t>
      </w:r>
    </w:p>
    <w:p w14:paraId="46D74FA3" w14:textId="2C2C903E" w:rsidR="00817E7E" w:rsidRPr="00817E7E" w:rsidRDefault="00817E7E" w:rsidP="00473A11">
      <w:pPr>
        <w:autoSpaceDE w:val="0"/>
        <w:autoSpaceDN w:val="0"/>
        <w:adjustRightInd w:val="0"/>
        <w:spacing w:after="0" w:line="240" w:lineRule="auto"/>
        <w:jc w:val="center"/>
        <w:rPr>
          <w:rFonts w:ascii="Times New Roman" w:eastAsia="Calibri" w:hAnsi="Times New Roman" w:cs="Times New Roman"/>
          <w:sz w:val="24"/>
          <w:szCs w:val="24"/>
        </w:rPr>
      </w:pPr>
      <w:r w:rsidRPr="00817E7E">
        <w:rPr>
          <w:rFonts w:ascii="Times New Roman" w:eastAsia="Calibri" w:hAnsi="Times New Roman" w:cs="Times New Roman"/>
          <w:b/>
          <w:sz w:val="24"/>
          <w:szCs w:val="24"/>
        </w:rPr>
        <w:t xml:space="preserve"> </w:t>
      </w:r>
      <w:r w:rsidR="00226DC3">
        <w:rPr>
          <w:rFonts w:ascii="Times New Roman" w:eastAsia="Calibri" w:hAnsi="Times New Roman" w:cs="Times New Roman"/>
          <w:b/>
          <w:sz w:val="24"/>
          <w:szCs w:val="24"/>
        </w:rPr>
        <w:t>II.</w:t>
      </w:r>
      <w:r w:rsidR="00226DC3">
        <w:rPr>
          <w:rFonts w:ascii="Times New Roman" w:eastAsia="Calibri" w:hAnsi="Times New Roman" w:cs="Times New Roman"/>
          <w:b/>
          <w:sz w:val="24"/>
          <w:szCs w:val="24"/>
        </w:rPr>
        <w:tab/>
      </w:r>
      <w:r w:rsidRPr="00182588">
        <w:rPr>
          <w:rFonts w:ascii="Times New Roman" w:eastAsia="Calibri" w:hAnsi="Times New Roman" w:cs="Times New Roman"/>
          <w:b/>
          <w:sz w:val="24"/>
          <w:szCs w:val="24"/>
          <w:u w:val="single"/>
        </w:rPr>
        <w:t>Response to Staff’s Questions</w:t>
      </w:r>
    </w:p>
    <w:p w14:paraId="1008EFAB" w14:textId="77777777" w:rsidR="009C64CD" w:rsidRPr="009C64CD" w:rsidRDefault="009C64CD" w:rsidP="009C64CD">
      <w:pPr>
        <w:spacing w:after="0" w:line="480" w:lineRule="auto"/>
        <w:jc w:val="center"/>
        <w:rPr>
          <w:rFonts w:ascii="Times New Roman" w:eastAsia="Calibri" w:hAnsi="Times New Roman" w:cs="Times New Roman"/>
          <w:b/>
          <w:bCs/>
          <w:iCs/>
          <w:sz w:val="24"/>
          <w:szCs w:val="24"/>
        </w:rPr>
      </w:pPr>
    </w:p>
    <w:p w14:paraId="41DF2E8A" w14:textId="58463101" w:rsidR="009C64CD" w:rsidRPr="009C64CD" w:rsidRDefault="00DA4405" w:rsidP="009C64CD">
      <w:pPr>
        <w:numPr>
          <w:ilvl w:val="0"/>
          <w:numId w:val="4"/>
        </w:numPr>
        <w:spacing w:after="0" w:line="276" w:lineRule="auto"/>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Are you currently using Dynamic Line Rating (DLR) technology or a similar technology on any circuits? If so, how many? What is your experience on the cost, use and value of these investments?</w:t>
      </w:r>
      <w:r w:rsidR="009C64CD" w:rsidRPr="009C64CD">
        <w:rPr>
          <w:rFonts w:ascii="Times New Roman" w:eastAsia="Calibri" w:hAnsi="Times New Roman" w:cs="Times New Roman"/>
          <w:b/>
          <w:bCs/>
          <w:iCs/>
          <w:sz w:val="24"/>
          <w:szCs w:val="24"/>
        </w:rPr>
        <w:t xml:space="preserve"> </w:t>
      </w:r>
    </w:p>
    <w:p w14:paraId="100C7761" w14:textId="77777777" w:rsidR="00D91D8C" w:rsidRDefault="00D91D8C" w:rsidP="009C64CD">
      <w:pPr>
        <w:spacing w:after="0" w:line="360" w:lineRule="auto"/>
        <w:jc w:val="center"/>
        <w:rPr>
          <w:rFonts w:ascii="Times New Roman" w:eastAsia="Calibri" w:hAnsi="Times New Roman" w:cs="Times New Roman"/>
          <w:iCs/>
          <w:sz w:val="24"/>
          <w:szCs w:val="24"/>
        </w:rPr>
      </w:pPr>
    </w:p>
    <w:p w14:paraId="09FAEF9B" w14:textId="30470BEB" w:rsidR="00AE18F9" w:rsidRPr="009C64CD" w:rsidRDefault="007941D9" w:rsidP="00AE18F9">
      <w:pPr>
        <w:spacing w:after="0" w:line="240" w:lineRule="auto"/>
        <w:ind w:left="360"/>
        <w:jc w:val="both"/>
        <w:rPr>
          <w:rFonts w:ascii="Times New Roman" w:eastAsia="Calibri" w:hAnsi="Times New Roman" w:cs="Times New Roman"/>
          <w:iCs/>
          <w:sz w:val="24"/>
          <w:szCs w:val="24"/>
        </w:rPr>
      </w:pPr>
      <w:r w:rsidRPr="00473A11">
        <w:rPr>
          <w:rFonts w:ascii="Times New Roman" w:eastAsia="Calibri" w:hAnsi="Times New Roman" w:cs="Times New Roman"/>
          <w:b/>
          <w:bCs/>
          <w:iCs/>
          <w:sz w:val="24"/>
          <w:szCs w:val="24"/>
        </w:rPr>
        <w:t>Response:</w:t>
      </w:r>
      <w:r w:rsidRPr="007941D9">
        <w:rPr>
          <w:rFonts w:ascii="Times New Roman" w:eastAsia="Calibri" w:hAnsi="Times New Roman" w:cs="Times New Roman"/>
          <w:iCs/>
          <w:sz w:val="24"/>
          <w:szCs w:val="24"/>
        </w:rPr>
        <w:t xml:space="preserve">  </w:t>
      </w:r>
      <w:r w:rsidR="00835432">
        <w:rPr>
          <w:rFonts w:ascii="Times New Roman" w:eastAsia="Calibri" w:hAnsi="Times New Roman" w:cs="Times New Roman"/>
          <w:iCs/>
          <w:sz w:val="24"/>
          <w:szCs w:val="24"/>
        </w:rPr>
        <w:t xml:space="preserve">While it previously deployed </w:t>
      </w:r>
      <w:r w:rsidR="00A7258B">
        <w:rPr>
          <w:rFonts w:ascii="Times New Roman" w:eastAsia="Calibri" w:hAnsi="Times New Roman" w:cs="Times New Roman"/>
          <w:iCs/>
          <w:sz w:val="24"/>
          <w:szCs w:val="24"/>
        </w:rPr>
        <w:t>DLR, TNMP</w:t>
      </w:r>
      <w:r w:rsidR="00AE18F9">
        <w:rPr>
          <w:rFonts w:ascii="Times New Roman" w:eastAsia="Calibri" w:hAnsi="Times New Roman" w:cs="Times New Roman"/>
          <w:iCs/>
          <w:sz w:val="24"/>
          <w:szCs w:val="24"/>
        </w:rPr>
        <w:t xml:space="preserve"> is not currently using DLR technology or similar technology on any circuits.  TNMP</w:t>
      </w:r>
      <w:r w:rsidR="00D7271C">
        <w:rPr>
          <w:rFonts w:ascii="Times New Roman" w:eastAsia="Calibri" w:hAnsi="Times New Roman" w:cs="Times New Roman"/>
          <w:iCs/>
          <w:sz w:val="24"/>
          <w:szCs w:val="24"/>
        </w:rPr>
        <w:t xml:space="preserve"> expects that the per-circuit</w:t>
      </w:r>
      <w:r w:rsidR="00AE18F9">
        <w:rPr>
          <w:rFonts w:ascii="Times New Roman" w:eastAsia="Calibri" w:hAnsi="Times New Roman" w:cs="Times New Roman"/>
          <w:iCs/>
          <w:sz w:val="24"/>
          <w:szCs w:val="24"/>
        </w:rPr>
        <w:t xml:space="preserve"> cost </w:t>
      </w:r>
      <w:r w:rsidR="00D7271C">
        <w:rPr>
          <w:rFonts w:ascii="Times New Roman" w:eastAsia="Calibri" w:hAnsi="Times New Roman" w:cs="Times New Roman"/>
          <w:iCs/>
          <w:sz w:val="24"/>
          <w:szCs w:val="24"/>
        </w:rPr>
        <w:t>to be</w:t>
      </w:r>
      <w:r w:rsidR="004C71A9">
        <w:rPr>
          <w:rFonts w:ascii="Times New Roman" w:eastAsia="Calibri" w:hAnsi="Times New Roman" w:cs="Times New Roman"/>
          <w:iCs/>
          <w:sz w:val="24"/>
          <w:szCs w:val="24"/>
        </w:rPr>
        <w:t xml:space="preserve"> affordable</w:t>
      </w:r>
      <w:r w:rsidR="00AE18F9">
        <w:rPr>
          <w:rFonts w:ascii="Times New Roman" w:eastAsia="Calibri" w:hAnsi="Times New Roman" w:cs="Times New Roman"/>
          <w:iCs/>
          <w:sz w:val="24"/>
          <w:szCs w:val="24"/>
        </w:rPr>
        <w:t xml:space="preserve">, but </w:t>
      </w:r>
      <w:r w:rsidR="00D7271C">
        <w:rPr>
          <w:rFonts w:ascii="Times New Roman" w:eastAsia="Calibri" w:hAnsi="Times New Roman" w:cs="Times New Roman"/>
          <w:iCs/>
          <w:sz w:val="24"/>
          <w:szCs w:val="24"/>
        </w:rPr>
        <w:t xml:space="preserve">installation </w:t>
      </w:r>
      <w:r w:rsidR="00AE18F9">
        <w:rPr>
          <w:rFonts w:ascii="Times New Roman" w:eastAsia="Calibri" w:hAnsi="Times New Roman" w:cs="Times New Roman"/>
          <w:iCs/>
          <w:sz w:val="24"/>
          <w:szCs w:val="24"/>
        </w:rPr>
        <w:t xml:space="preserve">cost on most or all transmission circuits would be substantial.  </w:t>
      </w:r>
      <w:r w:rsidR="00D7271C">
        <w:rPr>
          <w:rFonts w:ascii="Times New Roman" w:eastAsia="Calibri" w:hAnsi="Times New Roman" w:cs="Times New Roman"/>
          <w:iCs/>
          <w:sz w:val="24"/>
          <w:szCs w:val="24"/>
        </w:rPr>
        <w:t xml:space="preserve">TNMP’s </w:t>
      </w:r>
      <w:r w:rsidR="004C71A9">
        <w:rPr>
          <w:rFonts w:ascii="Times New Roman" w:eastAsia="Calibri" w:hAnsi="Times New Roman" w:cs="Times New Roman"/>
          <w:iCs/>
          <w:sz w:val="24"/>
          <w:szCs w:val="24"/>
        </w:rPr>
        <w:t xml:space="preserve">experience </w:t>
      </w:r>
      <w:r w:rsidR="00A7258B">
        <w:rPr>
          <w:rFonts w:ascii="Times New Roman" w:eastAsia="Calibri" w:hAnsi="Times New Roman" w:cs="Times New Roman"/>
          <w:iCs/>
          <w:sz w:val="24"/>
          <w:szCs w:val="24"/>
        </w:rPr>
        <w:t>with DLR</w:t>
      </w:r>
      <w:r w:rsidR="00D7271C">
        <w:rPr>
          <w:rFonts w:ascii="Times New Roman" w:eastAsia="Calibri" w:hAnsi="Times New Roman" w:cs="Times New Roman"/>
          <w:iCs/>
          <w:sz w:val="24"/>
          <w:szCs w:val="24"/>
        </w:rPr>
        <w:t xml:space="preserve"> indicates that </w:t>
      </w:r>
      <w:r w:rsidR="00AE18F9">
        <w:rPr>
          <w:rFonts w:ascii="Times New Roman" w:eastAsia="Calibri" w:hAnsi="Times New Roman" w:cs="Times New Roman"/>
          <w:iCs/>
          <w:sz w:val="24"/>
          <w:szCs w:val="24"/>
        </w:rPr>
        <w:t>the use and value of these investments is limited</w:t>
      </w:r>
      <w:r w:rsidR="00D7271C">
        <w:rPr>
          <w:rFonts w:ascii="Times New Roman" w:eastAsia="Calibri" w:hAnsi="Times New Roman" w:cs="Times New Roman"/>
          <w:iCs/>
          <w:sz w:val="24"/>
          <w:szCs w:val="24"/>
        </w:rPr>
        <w:t xml:space="preserve">. </w:t>
      </w:r>
    </w:p>
    <w:p w14:paraId="7CE179AF" w14:textId="7AC6C98C" w:rsidR="00AE18F9" w:rsidRPr="009C64CD" w:rsidRDefault="00AE18F9" w:rsidP="00AE18F9">
      <w:pPr>
        <w:spacing w:after="0" w:line="240" w:lineRule="auto"/>
        <w:jc w:val="both"/>
        <w:rPr>
          <w:rFonts w:ascii="Times New Roman" w:eastAsia="Calibri" w:hAnsi="Times New Roman" w:cs="Times New Roman"/>
          <w:iCs/>
          <w:sz w:val="24"/>
          <w:szCs w:val="24"/>
        </w:rPr>
      </w:pPr>
    </w:p>
    <w:p w14:paraId="4A624DEE" w14:textId="77777777" w:rsidR="00AE5EDA" w:rsidRDefault="00AE5EDA" w:rsidP="00AE5EDA">
      <w:pPr>
        <w:spacing w:after="0" w:line="276" w:lineRule="auto"/>
        <w:ind w:left="720"/>
        <w:jc w:val="both"/>
        <w:rPr>
          <w:rFonts w:ascii="Times New Roman" w:eastAsia="Calibri" w:hAnsi="Times New Roman" w:cs="Times New Roman"/>
          <w:b/>
          <w:bCs/>
          <w:iCs/>
          <w:sz w:val="24"/>
          <w:szCs w:val="24"/>
        </w:rPr>
      </w:pPr>
    </w:p>
    <w:p w14:paraId="5C54AFC7" w14:textId="67E4AA33" w:rsidR="009C64CD" w:rsidRDefault="00DA4405" w:rsidP="009C64CD">
      <w:pPr>
        <w:numPr>
          <w:ilvl w:val="0"/>
          <w:numId w:val="4"/>
        </w:numPr>
        <w:spacing w:after="0" w:line="276" w:lineRule="auto"/>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Does ERCOT have the appropriate system to take advantage of this real-time technology and is it utilizing this data to expand the use of the power system in a reliable manner?</w:t>
      </w:r>
    </w:p>
    <w:p w14:paraId="75107FA4" w14:textId="77777777" w:rsidR="00473A11" w:rsidRPr="009C64CD" w:rsidRDefault="00473A11" w:rsidP="00473A11">
      <w:pPr>
        <w:spacing w:after="0" w:line="276" w:lineRule="auto"/>
        <w:ind w:left="720"/>
        <w:jc w:val="both"/>
        <w:rPr>
          <w:rFonts w:ascii="Times New Roman" w:eastAsia="Calibri" w:hAnsi="Times New Roman" w:cs="Times New Roman"/>
          <w:b/>
          <w:bCs/>
          <w:iCs/>
          <w:sz w:val="24"/>
          <w:szCs w:val="24"/>
        </w:rPr>
      </w:pPr>
    </w:p>
    <w:p w14:paraId="379EABE4" w14:textId="5BA37EB9" w:rsidR="00AE18F9" w:rsidRDefault="00473A11" w:rsidP="00AE18F9">
      <w:pPr>
        <w:spacing w:after="0" w:line="240" w:lineRule="auto"/>
        <w:ind w:left="360"/>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Response</w:t>
      </w:r>
      <w:r w:rsidR="007941D9">
        <w:rPr>
          <w:rFonts w:ascii="Times New Roman" w:eastAsia="Calibri" w:hAnsi="Times New Roman" w:cs="Times New Roman"/>
          <w:b/>
          <w:bCs/>
          <w:iCs/>
          <w:sz w:val="24"/>
          <w:szCs w:val="24"/>
        </w:rPr>
        <w:t xml:space="preserve">: </w:t>
      </w:r>
      <w:bookmarkStart w:id="0" w:name="_Hlk91571907"/>
      <w:r w:rsidR="00AE18F9">
        <w:rPr>
          <w:rFonts w:ascii="Times New Roman" w:eastAsia="Calibri" w:hAnsi="Times New Roman" w:cs="Times New Roman"/>
          <w:iCs/>
          <w:sz w:val="24"/>
          <w:szCs w:val="24"/>
        </w:rPr>
        <w:t>TNMP is not in a position to comment on the suitability of ERCOT’s system</w:t>
      </w:r>
      <w:r w:rsidR="00284040">
        <w:rPr>
          <w:rFonts w:ascii="Times New Roman" w:eastAsia="Calibri" w:hAnsi="Times New Roman" w:cs="Times New Roman"/>
          <w:iCs/>
          <w:sz w:val="24"/>
          <w:szCs w:val="24"/>
        </w:rPr>
        <w:t>s</w:t>
      </w:r>
      <w:r w:rsidR="00AE18F9">
        <w:rPr>
          <w:rFonts w:ascii="Times New Roman" w:eastAsia="Calibri" w:hAnsi="Times New Roman" w:cs="Times New Roman"/>
          <w:iCs/>
          <w:sz w:val="24"/>
          <w:szCs w:val="24"/>
        </w:rPr>
        <w:t xml:space="preserve"> for </w:t>
      </w:r>
      <w:r w:rsidR="00284040">
        <w:rPr>
          <w:rFonts w:ascii="Times New Roman" w:eastAsia="Calibri" w:hAnsi="Times New Roman" w:cs="Times New Roman"/>
          <w:iCs/>
          <w:sz w:val="24"/>
          <w:szCs w:val="24"/>
        </w:rPr>
        <w:t xml:space="preserve">integrating </w:t>
      </w:r>
      <w:r w:rsidR="00AE18F9">
        <w:rPr>
          <w:rFonts w:ascii="Times New Roman" w:eastAsia="Calibri" w:hAnsi="Times New Roman" w:cs="Times New Roman"/>
          <w:iCs/>
          <w:sz w:val="24"/>
          <w:szCs w:val="24"/>
        </w:rPr>
        <w:t xml:space="preserve">DLR technology nor on whether ERCOT </w:t>
      </w:r>
      <w:r w:rsidR="00284040">
        <w:rPr>
          <w:rFonts w:ascii="Times New Roman" w:eastAsia="Calibri" w:hAnsi="Times New Roman" w:cs="Times New Roman"/>
          <w:iCs/>
          <w:sz w:val="24"/>
          <w:szCs w:val="24"/>
        </w:rPr>
        <w:t xml:space="preserve">utilizes </w:t>
      </w:r>
      <w:r w:rsidR="00AE18F9">
        <w:rPr>
          <w:rFonts w:ascii="Times New Roman" w:eastAsia="Calibri" w:hAnsi="Times New Roman" w:cs="Times New Roman"/>
          <w:iCs/>
          <w:sz w:val="24"/>
          <w:szCs w:val="24"/>
        </w:rPr>
        <w:t>DLR data to expand the use of the power system in a reliable manner</w:t>
      </w:r>
      <w:bookmarkEnd w:id="0"/>
      <w:r w:rsidR="00AE18F9">
        <w:rPr>
          <w:rFonts w:ascii="Times New Roman" w:eastAsia="Calibri" w:hAnsi="Times New Roman" w:cs="Times New Roman"/>
          <w:iCs/>
          <w:sz w:val="24"/>
          <w:szCs w:val="24"/>
        </w:rPr>
        <w:t>.</w:t>
      </w:r>
    </w:p>
    <w:p w14:paraId="34C32EBB" w14:textId="77777777" w:rsidR="0004534F" w:rsidRDefault="0004534F" w:rsidP="009C64CD">
      <w:pPr>
        <w:spacing w:after="0" w:line="480" w:lineRule="auto"/>
        <w:jc w:val="center"/>
        <w:rPr>
          <w:rFonts w:ascii="Times New Roman" w:eastAsia="Calibri" w:hAnsi="Times New Roman" w:cs="Times New Roman"/>
          <w:b/>
          <w:bCs/>
          <w:iCs/>
          <w:sz w:val="24"/>
          <w:szCs w:val="24"/>
        </w:rPr>
      </w:pPr>
    </w:p>
    <w:p w14:paraId="1253DBD6" w14:textId="566B3961" w:rsidR="009C64CD" w:rsidRDefault="00DA4405" w:rsidP="009C64CD">
      <w:pPr>
        <w:numPr>
          <w:ilvl w:val="0"/>
          <w:numId w:val="4"/>
        </w:numPr>
        <w:spacing w:after="0" w:line="276" w:lineRule="auto"/>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lastRenderedPageBreak/>
        <w:t>Where on your system could additional DLR systems be deployed and at what cost and value to the system and market?</w:t>
      </w:r>
      <w:r w:rsidR="009C64CD" w:rsidRPr="009C64CD">
        <w:rPr>
          <w:rFonts w:ascii="Times New Roman" w:eastAsia="Calibri" w:hAnsi="Times New Roman" w:cs="Times New Roman"/>
          <w:b/>
          <w:bCs/>
          <w:iCs/>
          <w:sz w:val="24"/>
          <w:szCs w:val="24"/>
        </w:rPr>
        <w:t xml:space="preserve"> </w:t>
      </w:r>
    </w:p>
    <w:p w14:paraId="2C8F8325" w14:textId="77777777" w:rsidR="00473A11" w:rsidRDefault="00473A11" w:rsidP="00473A11">
      <w:pPr>
        <w:spacing w:after="0" w:line="480" w:lineRule="auto"/>
        <w:jc w:val="both"/>
        <w:rPr>
          <w:rFonts w:ascii="Times New Roman" w:eastAsia="Calibri" w:hAnsi="Times New Roman" w:cs="Times New Roman"/>
          <w:b/>
          <w:bCs/>
          <w:iCs/>
          <w:sz w:val="24"/>
          <w:szCs w:val="24"/>
        </w:rPr>
      </w:pPr>
    </w:p>
    <w:p w14:paraId="1D306D95" w14:textId="496E5999" w:rsidR="00AE18F9" w:rsidRPr="009C64CD" w:rsidRDefault="00911B7D" w:rsidP="00AE18F9">
      <w:pPr>
        <w:spacing w:after="0" w:line="240" w:lineRule="auto"/>
        <w:ind w:left="360"/>
        <w:jc w:val="both"/>
        <w:rPr>
          <w:rFonts w:ascii="Times New Roman" w:eastAsia="Calibri" w:hAnsi="Times New Roman" w:cs="Times New Roman"/>
          <w:iCs/>
          <w:sz w:val="24"/>
          <w:szCs w:val="24"/>
        </w:rPr>
      </w:pPr>
      <w:r w:rsidRPr="00473A11">
        <w:rPr>
          <w:rFonts w:ascii="Times New Roman" w:eastAsia="Calibri" w:hAnsi="Times New Roman" w:cs="Times New Roman"/>
          <w:b/>
          <w:bCs/>
          <w:iCs/>
          <w:sz w:val="24"/>
          <w:szCs w:val="24"/>
        </w:rPr>
        <w:t>Response:</w:t>
      </w:r>
      <w:r w:rsidRPr="00911B7D">
        <w:rPr>
          <w:rFonts w:ascii="Times New Roman" w:eastAsia="Calibri" w:hAnsi="Times New Roman" w:cs="Times New Roman"/>
          <w:iCs/>
          <w:sz w:val="24"/>
          <w:szCs w:val="24"/>
        </w:rPr>
        <w:t xml:space="preserve">  </w:t>
      </w:r>
      <w:r w:rsidR="00AE18F9">
        <w:rPr>
          <w:rFonts w:ascii="Times New Roman" w:eastAsia="Calibri" w:hAnsi="Times New Roman" w:cs="Times New Roman"/>
          <w:iCs/>
          <w:sz w:val="24"/>
          <w:szCs w:val="24"/>
        </w:rPr>
        <w:t xml:space="preserve">TNMP believes </w:t>
      </w:r>
      <w:r w:rsidR="00B81A1F">
        <w:rPr>
          <w:rFonts w:ascii="Times New Roman" w:eastAsia="Calibri" w:hAnsi="Times New Roman" w:cs="Times New Roman"/>
          <w:iCs/>
          <w:sz w:val="24"/>
          <w:szCs w:val="24"/>
        </w:rPr>
        <w:t>employing</w:t>
      </w:r>
      <w:r w:rsidR="00C61D02">
        <w:rPr>
          <w:rFonts w:ascii="Times New Roman" w:eastAsia="Calibri" w:hAnsi="Times New Roman" w:cs="Times New Roman"/>
          <w:iCs/>
          <w:sz w:val="24"/>
          <w:szCs w:val="24"/>
        </w:rPr>
        <w:t xml:space="preserve"> </w:t>
      </w:r>
      <w:r w:rsidR="00AE18F9">
        <w:rPr>
          <w:rFonts w:ascii="Times New Roman" w:eastAsia="Calibri" w:hAnsi="Times New Roman" w:cs="Times New Roman"/>
          <w:iCs/>
          <w:sz w:val="24"/>
          <w:szCs w:val="24"/>
        </w:rPr>
        <w:t xml:space="preserve">DLR technology on TNMP’s system would be </w:t>
      </w:r>
      <w:r w:rsidR="00B81A1F">
        <w:rPr>
          <w:rFonts w:ascii="Times New Roman" w:eastAsia="Calibri" w:hAnsi="Times New Roman" w:cs="Times New Roman"/>
          <w:iCs/>
          <w:sz w:val="24"/>
          <w:szCs w:val="24"/>
        </w:rPr>
        <w:t>most beneficial in</w:t>
      </w:r>
      <w:r w:rsidR="00AE18F9">
        <w:rPr>
          <w:rFonts w:ascii="Times New Roman" w:eastAsia="Calibri" w:hAnsi="Times New Roman" w:cs="Times New Roman"/>
          <w:iCs/>
          <w:sz w:val="24"/>
          <w:szCs w:val="24"/>
        </w:rPr>
        <w:t xml:space="preserve"> reducing congestion costs (i.e., </w:t>
      </w:r>
      <w:r w:rsidR="00AE18F9" w:rsidRPr="002C6FB1">
        <w:rPr>
          <w:rFonts w:ascii="Times New Roman" w:eastAsia="Calibri" w:hAnsi="Times New Roman" w:cs="Times New Roman"/>
          <w:iCs/>
          <w:sz w:val="24"/>
          <w:szCs w:val="24"/>
        </w:rPr>
        <w:t>costs associated with the suboptimal commitment and dispatch of</w:t>
      </w:r>
      <w:r w:rsidR="00AE18F9">
        <w:rPr>
          <w:rFonts w:ascii="Times New Roman" w:eastAsia="Calibri" w:hAnsi="Times New Roman" w:cs="Times New Roman"/>
          <w:iCs/>
          <w:sz w:val="24"/>
          <w:szCs w:val="24"/>
        </w:rPr>
        <w:t xml:space="preserve"> </w:t>
      </w:r>
      <w:r w:rsidR="00AE18F9" w:rsidRPr="002C6FB1">
        <w:rPr>
          <w:rFonts w:ascii="Times New Roman" w:eastAsia="Calibri" w:hAnsi="Times New Roman" w:cs="Times New Roman"/>
          <w:iCs/>
          <w:sz w:val="24"/>
          <w:szCs w:val="24"/>
        </w:rPr>
        <w:t>generators</w:t>
      </w:r>
      <w:r w:rsidR="00AE18F9">
        <w:rPr>
          <w:rFonts w:ascii="Times New Roman" w:eastAsia="Calibri" w:hAnsi="Times New Roman" w:cs="Times New Roman"/>
          <w:iCs/>
          <w:sz w:val="24"/>
          <w:szCs w:val="24"/>
        </w:rPr>
        <w:t xml:space="preserve">).  The challenge with this application is </w:t>
      </w:r>
      <w:r w:rsidR="00B81A1F">
        <w:rPr>
          <w:rFonts w:ascii="Times New Roman" w:eastAsia="Calibri" w:hAnsi="Times New Roman" w:cs="Times New Roman"/>
          <w:iCs/>
          <w:sz w:val="24"/>
          <w:szCs w:val="24"/>
        </w:rPr>
        <w:t xml:space="preserve">that </w:t>
      </w:r>
      <w:r w:rsidR="00AE18F9">
        <w:rPr>
          <w:rFonts w:ascii="Times New Roman" w:eastAsia="Calibri" w:hAnsi="Times New Roman" w:cs="Times New Roman"/>
          <w:iCs/>
          <w:sz w:val="24"/>
          <w:szCs w:val="24"/>
        </w:rPr>
        <w:t xml:space="preserve">it will </w:t>
      </w:r>
      <w:r w:rsidR="00B81A1F">
        <w:rPr>
          <w:rFonts w:ascii="Times New Roman" w:eastAsia="Calibri" w:hAnsi="Times New Roman" w:cs="Times New Roman"/>
          <w:iCs/>
          <w:sz w:val="24"/>
          <w:szCs w:val="24"/>
        </w:rPr>
        <w:t xml:space="preserve">often </w:t>
      </w:r>
      <w:r w:rsidR="00AE18F9">
        <w:rPr>
          <w:rFonts w:ascii="Times New Roman" w:eastAsia="Calibri" w:hAnsi="Times New Roman" w:cs="Times New Roman"/>
          <w:iCs/>
          <w:sz w:val="24"/>
          <w:szCs w:val="24"/>
        </w:rPr>
        <w:t>not suitabl</w:t>
      </w:r>
      <w:r w:rsidR="00B81A1F">
        <w:rPr>
          <w:rFonts w:ascii="Times New Roman" w:eastAsia="Calibri" w:hAnsi="Times New Roman" w:cs="Times New Roman"/>
          <w:iCs/>
          <w:sz w:val="24"/>
          <w:szCs w:val="24"/>
        </w:rPr>
        <w:t>y</w:t>
      </w:r>
      <w:r w:rsidR="00AE18F9">
        <w:rPr>
          <w:rFonts w:ascii="Times New Roman" w:eastAsia="Calibri" w:hAnsi="Times New Roman" w:cs="Times New Roman"/>
          <w:iCs/>
          <w:sz w:val="24"/>
          <w:szCs w:val="24"/>
        </w:rPr>
        <w:t xml:space="preserve"> </w:t>
      </w:r>
      <w:r w:rsidR="00B81A1F">
        <w:rPr>
          <w:rFonts w:ascii="Times New Roman" w:eastAsia="Calibri" w:hAnsi="Times New Roman" w:cs="Times New Roman"/>
          <w:iCs/>
          <w:sz w:val="24"/>
          <w:szCs w:val="24"/>
        </w:rPr>
        <w:t xml:space="preserve">eliminate </w:t>
      </w:r>
      <w:r w:rsidR="00AE18F9">
        <w:rPr>
          <w:rFonts w:ascii="Times New Roman" w:eastAsia="Calibri" w:hAnsi="Times New Roman" w:cs="Times New Roman"/>
          <w:iCs/>
          <w:sz w:val="24"/>
          <w:szCs w:val="24"/>
        </w:rPr>
        <w:t xml:space="preserve">congestion costs </w:t>
      </w:r>
      <w:r w:rsidR="00B81A1F">
        <w:rPr>
          <w:rFonts w:ascii="Times New Roman" w:eastAsia="Calibri" w:hAnsi="Times New Roman" w:cs="Times New Roman"/>
          <w:iCs/>
          <w:sz w:val="24"/>
          <w:szCs w:val="24"/>
        </w:rPr>
        <w:t>over the long-term</w:t>
      </w:r>
      <w:r w:rsidR="00C61D02">
        <w:rPr>
          <w:rFonts w:ascii="Times New Roman" w:eastAsia="Calibri" w:hAnsi="Times New Roman" w:cs="Times New Roman"/>
          <w:iCs/>
          <w:sz w:val="24"/>
          <w:szCs w:val="24"/>
        </w:rPr>
        <w:t>.</w:t>
      </w:r>
      <w:r w:rsidR="00B81A1F">
        <w:rPr>
          <w:rFonts w:ascii="Times New Roman" w:eastAsia="Calibri" w:hAnsi="Times New Roman" w:cs="Times New Roman"/>
          <w:iCs/>
          <w:sz w:val="24"/>
          <w:szCs w:val="24"/>
        </w:rPr>
        <w:t xml:space="preserve"> </w:t>
      </w:r>
      <w:r w:rsidR="00AE18F9">
        <w:rPr>
          <w:rFonts w:ascii="Times New Roman" w:eastAsia="Calibri" w:hAnsi="Times New Roman" w:cs="Times New Roman"/>
          <w:iCs/>
          <w:sz w:val="24"/>
          <w:szCs w:val="24"/>
        </w:rPr>
        <w:t xml:space="preserve">DLR technology, although </w:t>
      </w:r>
      <w:r w:rsidR="00B81A1F">
        <w:rPr>
          <w:rFonts w:ascii="Times New Roman" w:eastAsia="Calibri" w:hAnsi="Times New Roman" w:cs="Times New Roman"/>
          <w:iCs/>
          <w:sz w:val="24"/>
          <w:szCs w:val="24"/>
        </w:rPr>
        <w:t xml:space="preserve">providing </w:t>
      </w:r>
      <w:r w:rsidR="00AE18F9">
        <w:rPr>
          <w:rFonts w:ascii="Times New Roman" w:eastAsia="Calibri" w:hAnsi="Times New Roman" w:cs="Times New Roman"/>
          <w:iCs/>
          <w:sz w:val="24"/>
          <w:szCs w:val="24"/>
        </w:rPr>
        <w:t xml:space="preserve">improved transmission circuit ratings, will not provide enough capacity to clear the congestion.  Therefore, it typically would serve only as an interim measure to reduce congestion costs before longer lead transmission improvements are implemented.  Furthermore, its effectiveness at reducing congestion cost during the interim period is normally going to be diminished due to the time required </w:t>
      </w:r>
      <w:r w:rsidR="00B81A1F">
        <w:rPr>
          <w:rFonts w:ascii="Times New Roman" w:eastAsia="Calibri" w:hAnsi="Times New Roman" w:cs="Times New Roman"/>
          <w:iCs/>
          <w:sz w:val="24"/>
          <w:szCs w:val="24"/>
        </w:rPr>
        <w:t xml:space="preserve">to </w:t>
      </w:r>
      <w:r w:rsidR="00AE18F9">
        <w:rPr>
          <w:rFonts w:ascii="Times New Roman" w:eastAsia="Calibri" w:hAnsi="Times New Roman" w:cs="Times New Roman"/>
          <w:iCs/>
          <w:sz w:val="24"/>
          <w:szCs w:val="24"/>
        </w:rPr>
        <w:t xml:space="preserve">deploy the technology on the congested transmission circuit.  As a TDU, TNMP does not have the visibility into the ERCOT market to predict where on its transmission system congestion might occur such that DLR technology could be deployed in time for the first instance it is needed.  </w:t>
      </w:r>
    </w:p>
    <w:p w14:paraId="5E7E6AB3" w14:textId="77777777" w:rsidR="0004534F" w:rsidRPr="009C64CD" w:rsidRDefault="0004534F" w:rsidP="009C64CD">
      <w:pPr>
        <w:spacing w:after="0" w:line="480" w:lineRule="auto"/>
        <w:jc w:val="center"/>
        <w:rPr>
          <w:rFonts w:ascii="Times New Roman" w:eastAsia="Calibri" w:hAnsi="Times New Roman" w:cs="Times New Roman"/>
          <w:b/>
          <w:bCs/>
          <w:iCs/>
          <w:sz w:val="24"/>
          <w:szCs w:val="24"/>
        </w:rPr>
      </w:pPr>
    </w:p>
    <w:p w14:paraId="07BD2C6A" w14:textId="5D257D35" w:rsidR="009C64CD" w:rsidRDefault="00DA4405" w:rsidP="009C64CD">
      <w:pPr>
        <w:numPr>
          <w:ilvl w:val="0"/>
          <w:numId w:val="4"/>
        </w:numPr>
        <w:spacing w:after="0" w:line="276" w:lineRule="auto"/>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What are the challenges that a transmission distribution utility (TDU) may encounter when trying to install or implement this technology on a widespread basis?</w:t>
      </w:r>
      <w:r w:rsidR="009C64CD" w:rsidRPr="009C64CD">
        <w:rPr>
          <w:rFonts w:ascii="Times New Roman" w:eastAsia="Calibri" w:hAnsi="Times New Roman" w:cs="Times New Roman"/>
          <w:b/>
          <w:bCs/>
          <w:iCs/>
          <w:sz w:val="24"/>
          <w:szCs w:val="24"/>
        </w:rPr>
        <w:t xml:space="preserve"> </w:t>
      </w:r>
    </w:p>
    <w:p w14:paraId="3145B4E4" w14:textId="77777777" w:rsidR="00473A11" w:rsidRPr="009C64CD" w:rsidRDefault="00473A11" w:rsidP="00473A11">
      <w:pPr>
        <w:spacing w:after="0" w:line="276" w:lineRule="auto"/>
        <w:ind w:left="720"/>
        <w:jc w:val="both"/>
        <w:rPr>
          <w:rFonts w:ascii="Times New Roman" w:eastAsia="Calibri" w:hAnsi="Times New Roman" w:cs="Times New Roman"/>
          <w:b/>
          <w:bCs/>
          <w:iCs/>
          <w:sz w:val="24"/>
          <w:szCs w:val="24"/>
        </w:rPr>
      </w:pPr>
    </w:p>
    <w:p w14:paraId="3D4F49C5" w14:textId="17607DD1" w:rsidR="00AE18F9" w:rsidRDefault="00911B7D" w:rsidP="00AE18F9">
      <w:pPr>
        <w:spacing w:after="0" w:line="240" w:lineRule="auto"/>
        <w:ind w:left="360"/>
        <w:jc w:val="both"/>
        <w:rPr>
          <w:rFonts w:ascii="Times New Roman" w:eastAsia="Calibri" w:hAnsi="Times New Roman" w:cs="Times New Roman"/>
          <w:iCs/>
          <w:sz w:val="24"/>
          <w:szCs w:val="24"/>
        </w:rPr>
      </w:pPr>
      <w:r w:rsidRPr="00473A11">
        <w:rPr>
          <w:rFonts w:ascii="Times New Roman" w:eastAsia="Calibri" w:hAnsi="Times New Roman" w:cs="Times New Roman"/>
          <w:b/>
          <w:bCs/>
          <w:iCs/>
          <w:sz w:val="24"/>
          <w:szCs w:val="24"/>
        </w:rPr>
        <w:t>R</w:t>
      </w:r>
      <w:r w:rsidR="00684094" w:rsidRPr="00473A11">
        <w:rPr>
          <w:rFonts w:ascii="Times New Roman" w:eastAsia="Calibri" w:hAnsi="Times New Roman" w:cs="Times New Roman"/>
          <w:b/>
          <w:bCs/>
          <w:iCs/>
          <w:sz w:val="24"/>
          <w:szCs w:val="24"/>
        </w:rPr>
        <w:t>esponse</w:t>
      </w:r>
      <w:r w:rsidRPr="00473A11">
        <w:rPr>
          <w:rFonts w:ascii="Times New Roman" w:eastAsia="Calibri" w:hAnsi="Times New Roman" w:cs="Times New Roman"/>
          <w:b/>
          <w:bCs/>
          <w:iCs/>
          <w:sz w:val="24"/>
          <w:szCs w:val="24"/>
        </w:rPr>
        <w:t xml:space="preserve">: </w:t>
      </w:r>
      <w:r w:rsidR="00C61D02" w:rsidRPr="00C61D02">
        <w:rPr>
          <w:rFonts w:ascii="Times New Roman" w:eastAsia="Calibri" w:hAnsi="Times New Roman" w:cs="Times New Roman"/>
          <w:iCs/>
          <w:sz w:val="24"/>
          <w:szCs w:val="24"/>
        </w:rPr>
        <w:t xml:space="preserve">Based on its </w:t>
      </w:r>
      <w:r w:rsidR="00835432">
        <w:rPr>
          <w:rFonts w:ascii="Times New Roman" w:eastAsia="Calibri" w:hAnsi="Times New Roman" w:cs="Times New Roman"/>
          <w:iCs/>
          <w:sz w:val="24"/>
          <w:szCs w:val="24"/>
        </w:rPr>
        <w:t xml:space="preserve">prior </w:t>
      </w:r>
      <w:r w:rsidR="00C61D02" w:rsidRPr="00C61D02">
        <w:rPr>
          <w:rFonts w:ascii="Times New Roman" w:eastAsia="Calibri" w:hAnsi="Times New Roman" w:cs="Times New Roman"/>
          <w:iCs/>
          <w:sz w:val="24"/>
          <w:szCs w:val="24"/>
        </w:rPr>
        <w:t>experience with DLR technology,</w:t>
      </w:r>
      <w:r>
        <w:rPr>
          <w:rFonts w:ascii="Times New Roman" w:eastAsia="Calibri" w:hAnsi="Times New Roman" w:cs="Times New Roman"/>
          <w:b/>
          <w:bCs/>
          <w:iCs/>
          <w:sz w:val="24"/>
          <w:szCs w:val="24"/>
        </w:rPr>
        <w:t xml:space="preserve"> </w:t>
      </w:r>
      <w:r w:rsidR="00AE18F9">
        <w:rPr>
          <w:rFonts w:ascii="Times New Roman" w:eastAsia="Calibri" w:hAnsi="Times New Roman" w:cs="Times New Roman"/>
          <w:iCs/>
          <w:sz w:val="24"/>
          <w:szCs w:val="24"/>
        </w:rPr>
        <w:t xml:space="preserve">TNMP believes the most significant challenge </w:t>
      </w:r>
      <w:r w:rsidR="00C61D02">
        <w:rPr>
          <w:rFonts w:ascii="Times New Roman" w:eastAsia="Calibri" w:hAnsi="Times New Roman" w:cs="Times New Roman"/>
          <w:iCs/>
          <w:sz w:val="24"/>
          <w:szCs w:val="24"/>
        </w:rPr>
        <w:t xml:space="preserve">to </w:t>
      </w:r>
      <w:r w:rsidR="007A1B29">
        <w:rPr>
          <w:rFonts w:ascii="Times New Roman" w:eastAsia="Calibri" w:hAnsi="Times New Roman" w:cs="Times New Roman"/>
          <w:iCs/>
          <w:sz w:val="24"/>
          <w:szCs w:val="24"/>
        </w:rPr>
        <w:t xml:space="preserve">implementing </w:t>
      </w:r>
      <w:r w:rsidR="00AE18F9">
        <w:rPr>
          <w:rFonts w:ascii="Times New Roman" w:eastAsia="Calibri" w:hAnsi="Times New Roman" w:cs="Times New Roman"/>
          <w:iCs/>
          <w:sz w:val="24"/>
          <w:szCs w:val="24"/>
        </w:rPr>
        <w:t xml:space="preserve">DLR technology is keeping it running </w:t>
      </w:r>
      <w:r w:rsidR="007A1B29">
        <w:rPr>
          <w:rFonts w:ascii="Times New Roman" w:eastAsia="Calibri" w:hAnsi="Times New Roman" w:cs="Times New Roman"/>
          <w:iCs/>
          <w:sz w:val="24"/>
          <w:szCs w:val="24"/>
        </w:rPr>
        <w:t xml:space="preserve">on a </w:t>
      </w:r>
      <w:r w:rsidR="00AE18F9">
        <w:rPr>
          <w:rFonts w:ascii="Times New Roman" w:eastAsia="Calibri" w:hAnsi="Times New Roman" w:cs="Times New Roman"/>
          <w:iCs/>
          <w:sz w:val="24"/>
          <w:szCs w:val="24"/>
        </w:rPr>
        <w:t xml:space="preserve">24/7 </w:t>
      </w:r>
      <w:r w:rsidR="007A1B29">
        <w:rPr>
          <w:rFonts w:ascii="Times New Roman" w:eastAsia="Calibri" w:hAnsi="Times New Roman" w:cs="Times New Roman"/>
          <w:iCs/>
          <w:sz w:val="24"/>
          <w:szCs w:val="24"/>
        </w:rPr>
        <w:t xml:space="preserve">basis </w:t>
      </w:r>
      <w:r w:rsidR="00AE18F9">
        <w:rPr>
          <w:rFonts w:ascii="Times New Roman" w:eastAsia="Calibri" w:hAnsi="Times New Roman" w:cs="Times New Roman"/>
          <w:iCs/>
          <w:sz w:val="24"/>
          <w:szCs w:val="24"/>
        </w:rPr>
        <w:t>(maximizing up-time).  There are several subsystem components used in a typical DLR design such as ambient temperature sensors, wind speed gauges, conductor tension monitors, etc., that are typically located in remote spots away from stations/substations</w:t>
      </w:r>
      <w:r w:rsidR="007A1B29">
        <w:rPr>
          <w:rFonts w:ascii="Times New Roman" w:eastAsia="Calibri" w:hAnsi="Times New Roman" w:cs="Times New Roman"/>
          <w:iCs/>
          <w:sz w:val="24"/>
          <w:szCs w:val="24"/>
        </w:rPr>
        <w:t>.</w:t>
      </w:r>
      <w:r w:rsidR="00AE18F9">
        <w:rPr>
          <w:rFonts w:ascii="Times New Roman" w:eastAsia="Calibri" w:hAnsi="Times New Roman" w:cs="Times New Roman"/>
          <w:iCs/>
          <w:sz w:val="24"/>
          <w:szCs w:val="24"/>
        </w:rPr>
        <w:t xml:space="preserve"> </w:t>
      </w:r>
      <w:r w:rsidR="007A1B29">
        <w:rPr>
          <w:rFonts w:ascii="Times New Roman" w:eastAsia="Calibri" w:hAnsi="Times New Roman" w:cs="Times New Roman"/>
          <w:iCs/>
          <w:sz w:val="24"/>
          <w:szCs w:val="24"/>
        </w:rPr>
        <w:t>M</w:t>
      </w:r>
      <w:r w:rsidR="00AE18F9">
        <w:rPr>
          <w:rFonts w:ascii="Times New Roman" w:eastAsia="Calibri" w:hAnsi="Times New Roman" w:cs="Times New Roman"/>
          <w:iCs/>
          <w:sz w:val="24"/>
          <w:szCs w:val="24"/>
        </w:rPr>
        <w:t xml:space="preserve">any </w:t>
      </w:r>
      <w:r w:rsidR="007A1B29">
        <w:rPr>
          <w:rFonts w:ascii="Times New Roman" w:eastAsia="Calibri" w:hAnsi="Times New Roman" w:cs="Times New Roman"/>
          <w:iCs/>
          <w:sz w:val="24"/>
          <w:szCs w:val="24"/>
        </w:rPr>
        <w:t xml:space="preserve">locations would </w:t>
      </w:r>
      <w:r w:rsidR="00AE18F9">
        <w:rPr>
          <w:rFonts w:ascii="Times New Roman" w:eastAsia="Calibri" w:hAnsi="Times New Roman" w:cs="Times New Roman"/>
          <w:iCs/>
          <w:sz w:val="24"/>
          <w:szCs w:val="24"/>
        </w:rPr>
        <w:t xml:space="preserve">not </w:t>
      </w:r>
      <w:r w:rsidR="007A1B29">
        <w:rPr>
          <w:rFonts w:ascii="Times New Roman" w:eastAsia="Calibri" w:hAnsi="Times New Roman" w:cs="Times New Roman"/>
          <w:iCs/>
          <w:sz w:val="24"/>
          <w:szCs w:val="24"/>
        </w:rPr>
        <w:t xml:space="preserve">be </w:t>
      </w:r>
      <w:r w:rsidR="00AE18F9">
        <w:rPr>
          <w:rFonts w:ascii="Times New Roman" w:eastAsia="Calibri" w:hAnsi="Times New Roman" w:cs="Times New Roman"/>
          <w:iCs/>
          <w:sz w:val="24"/>
          <w:szCs w:val="24"/>
        </w:rPr>
        <w:t>accessible by road.  Just like anything mechanical/electrical, these subsystem components are prone to breaking down over time,</w:t>
      </w:r>
      <w:r w:rsidR="003925D0">
        <w:rPr>
          <w:rFonts w:ascii="Times New Roman" w:eastAsia="Calibri" w:hAnsi="Times New Roman" w:cs="Times New Roman"/>
          <w:iCs/>
          <w:sz w:val="24"/>
          <w:szCs w:val="24"/>
        </w:rPr>
        <w:t xml:space="preserve"> </w:t>
      </w:r>
      <w:r w:rsidR="007A1B29">
        <w:rPr>
          <w:rFonts w:ascii="Times New Roman" w:eastAsia="Calibri" w:hAnsi="Times New Roman" w:cs="Times New Roman"/>
          <w:iCs/>
          <w:sz w:val="24"/>
          <w:szCs w:val="24"/>
        </w:rPr>
        <w:t>with troubleshooting and repair</w:t>
      </w:r>
      <w:r w:rsidR="00AE18F9">
        <w:rPr>
          <w:rFonts w:ascii="Times New Roman" w:eastAsia="Calibri" w:hAnsi="Times New Roman" w:cs="Times New Roman"/>
          <w:iCs/>
          <w:sz w:val="24"/>
          <w:szCs w:val="24"/>
        </w:rPr>
        <w:t xml:space="preserve"> taking days or even weeks to </w:t>
      </w:r>
      <w:r w:rsidR="007A1B29">
        <w:rPr>
          <w:rFonts w:ascii="Times New Roman" w:eastAsia="Calibri" w:hAnsi="Times New Roman" w:cs="Times New Roman"/>
          <w:iCs/>
          <w:sz w:val="24"/>
          <w:szCs w:val="24"/>
        </w:rPr>
        <w:t>complete</w:t>
      </w:r>
      <w:r w:rsidR="00AE18F9">
        <w:rPr>
          <w:rFonts w:ascii="Times New Roman" w:eastAsia="Calibri" w:hAnsi="Times New Roman" w:cs="Times New Roman"/>
          <w:iCs/>
          <w:sz w:val="24"/>
          <w:szCs w:val="24"/>
        </w:rPr>
        <w:t>.</w:t>
      </w:r>
    </w:p>
    <w:p w14:paraId="33D6FA6D" w14:textId="3557D8DA" w:rsidR="00911B7D" w:rsidRDefault="00911B7D" w:rsidP="009C64CD">
      <w:pPr>
        <w:spacing w:after="0" w:line="480" w:lineRule="auto"/>
        <w:jc w:val="center"/>
        <w:rPr>
          <w:rFonts w:ascii="Times New Roman" w:eastAsia="Calibri" w:hAnsi="Times New Roman" w:cs="Times New Roman"/>
          <w:b/>
          <w:bCs/>
          <w:iCs/>
          <w:sz w:val="24"/>
          <w:szCs w:val="24"/>
        </w:rPr>
      </w:pPr>
    </w:p>
    <w:p w14:paraId="56195973" w14:textId="1CAB2EF3" w:rsidR="009C64CD" w:rsidRPr="009C64CD" w:rsidRDefault="00974A62" w:rsidP="009C64CD">
      <w:pPr>
        <w:numPr>
          <w:ilvl w:val="0"/>
          <w:numId w:val="4"/>
        </w:numPr>
        <w:spacing w:after="0" w:line="276" w:lineRule="auto"/>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Are there drawbacks or benefits to utilizing this technology in the ERCOT market?</w:t>
      </w:r>
    </w:p>
    <w:p w14:paraId="0A84D67F" w14:textId="054DF904" w:rsidR="009C64CD" w:rsidRDefault="009C64CD" w:rsidP="009C64CD">
      <w:pPr>
        <w:spacing w:after="0" w:line="276" w:lineRule="auto"/>
        <w:jc w:val="both"/>
        <w:rPr>
          <w:rFonts w:ascii="Times New Roman" w:eastAsia="Calibri" w:hAnsi="Times New Roman" w:cs="Times New Roman"/>
          <w:iCs/>
          <w:sz w:val="24"/>
          <w:szCs w:val="24"/>
        </w:rPr>
      </w:pPr>
    </w:p>
    <w:p w14:paraId="35C0A62D" w14:textId="77777777" w:rsidR="00AE18F9" w:rsidRDefault="00684094" w:rsidP="00AE18F9">
      <w:pPr>
        <w:spacing w:after="0" w:line="240" w:lineRule="auto"/>
        <w:ind w:left="360"/>
        <w:jc w:val="both"/>
        <w:rPr>
          <w:rFonts w:ascii="Times New Roman" w:eastAsia="Calibri" w:hAnsi="Times New Roman" w:cs="Times New Roman"/>
          <w:iCs/>
          <w:sz w:val="24"/>
          <w:szCs w:val="24"/>
        </w:rPr>
      </w:pPr>
      <w:r w:rsidRPr="00473A11">
        <w:rPr>
          <w:rFonts w:ascii="Times New Roman" w:eastAsia="Calibri" w:hAnsi="Times New Roman" w:cs="Times New Roman"/>
          <w:b/>
          <w:bCs/>
          <w:iCs/>
          <w:sz w:val="24"/>
          <w:szCs w:val="24"/>
        </w:rPr>
        <w:t>Response</w:t>
      </w:r>
      <w:r>
        <w:rPr>
          <w:rFonts w:ascii="Times New Roman" w:eastAsia="Calibri" w:hAnsi="Times New Roman" w:cs="Times New Roman"/>
          <w:iCs/>
          <w:sz w:val="24"/>
          <w:szCs w:val="24"/>
        </w:rPr>
        <w:t xml:space="preserve">:  </w:t>
      </w:r>
      <w:r w:rsidR="00AE18F9">
        <w:rPr>
          <w:rFonts w:ascii="Times New Roman" w:eastAsia="Calibri" w:hAnsi="Times New Roman" w:cs="Times New Roman"/>
          <w:iCs/>
          <w:sz w:val="24"/>
          <w:szCs w:val="24"/>
        </w:rPr>
        <w:t>Outside of TNMP’s response to question #3, TNMP is not in a position to comment on drawbacks and benefits of the technology for the ERCOT market.</w:t>
      </w:r>
    </w:p>
    <w:p w14:paraId="1CBB92A4" w14:textId="7DDF9E62" w:rsidR="0004534F" w:rsidRDefault="0004534F" w:rsidP="00473A11">
      <w:pPr>
        <w:spacing w:after="0" w:line="480" w:lineRule="auto"/>
        <w:ind w:firstLine="360"/>
        <w:jc w:val="both"/>
        <w:rPr>
          <w:rFonts w:ascii="Times New Roman" w:eastAsia="Calibri" w:hAnsi="Times New Roman" w:cs="Times New Roman"/>
          <w:iCs/>
          <w:sz w:val="24"/>
          <w:szCs w:val="24"/>
        </w:rPr>
      </w:pPr>
    </w:p>
    <w:p w14:paraId="052655D8" w14:textId="651EE60B" w:rsidR="006164D6" w:rsidRPr="006164D6" w:rsidRDefault="00974A62" w:rsidP="00103EE7">
      <w:pPr>
        <w:pStyle w:val="ListParagraph"/>
        <w:numPr>
          <w:ilvl w:val="0"/>
          <w:numId w:val="4"/>
        </w:numPr>
        <w:spacing w:after="0" w:line="276" w:lineRule="auto"/>
        <w:jc w:val="both"/>
        <w:rPr>
          <w:rFonts w:ascii="Times New Roman" w:eastAsia="Calibri" w:hAnsi="Times New Roman" w:cs="Times New Roman"/>
          <w:b/>
          <w:bCs/>
          <w:iCs/>
          <w:sz w:val="24"/>
          <w:szCs w:val="24"/>
        </w:rPr>
      </w:pPr>
      <w:r w:rsidRPr="00974A62">
        <w:rPr>
          <w:rFonts w:ascii="Times New Roman" w:eastAsia="Calibri" w:hAnsi="Times New Roman" w:cs="Times New Roman"/>
          <w:b/>
          <w:bCs/>
          <w:iCs/>
          <w:sz w:val="24"/>
          <w:szCs w:val="24"/>
        </w:rPr>
        <w:t>Does the current rate structures in ERCOT reward/encourage grid investments such as DLR?</w:t>
      </w:r>
    </w:p>
    <w:p w14:paraId="3817E1F0" w14:textId="77777777" w:rsidR="00C61D02" w:rsidRDefault="00C61D02" w:rsidP="000072FA">
      <w:pPr>
        <w:spacing w:after="0" w:line="240" w:lineRule="auto"/>
        <w:ind w:left="360"/>
        <w:jc w:val="both"/>
        <w:rPr>
          <w:rFonts w:ascii="Times New Roman" w:eastAsia="Calibri" w:hAnsi="Times New Roman" w:cs="Times New Roman"/>
          <w:b/>
          <w:bCs/>
          <w:iCs/>
          <w:sz w:val="24"/>
          <w:szCs w:val="24"/>
        </w:rPr>
      </w:pPr>
    </w:p>
    <w:p w14:paraId="384F4C24" w14:textId="61FD7C40" w:rsidR="000072FA" w:rsidRDefault="00974A62" w:rsidP="000072FA">
      <w:pPr>
        <w:spacing w:after="0" w:line="240" w:lineRule="auto"/>
        <w:ind w:left="360"/>
        <w:jc w:val="both"/>
        <w:rPr>
          <w:rFonts w:ascii="Times New Roman" w:eastAsia="Calibri" w:hAnsi="Times New Roman" w:cs="Times New Roman"/>
          <w:iCs/>
          <w:sz w:val="24"/>
          <w:szCs w:val="24"/>
        </w:rPr>
      </w:pPr>
      <w:r w:rsidRPr="00974A62">
        <w:rPr>
          <w:rFonts w:ascii="Times New Roman" w:eastAsia="Calibri" w:hAnsi="Times New Roman" w:cs="Times New Roman"/>
          <w:b/>
          <w:bCs/>
          <w:iCs/>
          <w:sz w:val="24"/>
          <w:szCs w:val="24"/>
        </w:rPr>
        <w:t>Response</w:t>
      </w:r>
      <w:r w:rsidRPr="00974A62">
        <w:rPr>
          <w:rFonts w:ascii="Times New Roman" w:eastAsia="Calibri" w:hAnsi="Times New Roman" w:cs="Times New Roman"/>
          <w:iCs/>
          <w:sz w:val="24"/>
          <w:szCs w:val="24"/>
        </w:rPr>
        <w:t xml:space="preserve">:  </w:t>
      </w:r>
      <w:r w:rsidR="000072FA">
        <w:rPr>
          <w:rFonts w:ascii="Times New Roman" w:eastAsia="Calibri" w:hAnsi="Times New Roman" w:cs="Times New Roman"/>
          <w:iCs/>
          <w:sz w:val="24"/>
          <w:szCs w:val="24"/>
        </w:rPr>
        <w:t xml:space="preserve">TNMP believes the current rate structures in </w:t>
      </w:r>
      <w:r w:rsidR="00A7258B">
        <w:rPr>
          <w:rFonts w:ascii="Times New Roman" w:eastAsia="Calibri" w:hAnsi="Times New Roman" w:cs="Times New Roman"/>
          <w:iCs/>
          <w:sz w:val="24"/>
          <w:szCs w:val="24"/>
        </w:rPr>
        <w:t>ERCOT reward</w:t>
      </w:r>
      <w:r w:rsidR="000072FA">
        <w:rPr>
          <w:rFonts w:ascii="Times New Roman" w:eastAsia="Calibri" w:hAnsi="Times New Roman" w:cs="Times New Roman"/>
          <w:iCs/>
          <w:sz w:val="24"/>
          <w:szCs w:val="24"/>
        </w:rPr>
        <w:t xml:space="preserve"> investments such as DLR.  The mechanism for recovery of DLR </w:t>
      </w:r>
      <w:r w:rsidR="00A7258B">
        <w:rPr>
          <w:rFonts w:ascii="Times New Roman" w:eastAsia="Calibri" w:hAnsi="Times New Roman" w:cs="Times New Roman"/>
          <w:iCs/>
          <w:sz w:val="24"/>
          <w:szCs w:val="24"/>
        </w:rPr>
        <w:t>investment should</w:t>
      </w:r>
      <w:r w:rsidR="000072FA">
        <w:rPr>
          <w:rFonts w:ascii="Times New Roman" w:eastAsia="Calibri" w:hAnsi="Times New Roman" w:cs="Times New Roman"/>
          <w:iCs/>
          <w:sz w:val="24"/>
          <w:szCs w:val="24"/>
        </w:rPr>
        <w:t xml:space="preserve"> be through </w:t>
      </w:r>
      <w:r w:rsidR="003925D0">
        <w:rPr>
          <w:rFonts w:ascii="Times New Roman" w:eastAsia="Calibri" w:hAnsi="Times New Roman" w:cs="Times New Roman"/>
          <w:iCs/>
          <w:sz w:val="24"/>
          <w:szCs w:val="24"/>
        </w:rPr>
        <w:t>Transmission Cost of Service (</w:t>
      </w:r>
      <w:r w:rsidR="000072FA">
        <w:rPr>
          <w:rFonts w:ascii="Times New Roman" w:eastAsia="Calibri" w:hAnsi="Times New Roman" w:cs="Times New Roman"/>
          <w:iCs/>
          <w:sz w:val="24"/>
          <w:szCs w:val="24"/>
        </w:rPr>
        <w:t>TCOS</w:t>
      </w:r>
      <w:r w:rsidR="003925D0">
        <w:rPr>
          <w:rFonts w:ascii="Times New Roman" w:eastAsia="Calibri" w:hAnsi="Times New Roman" w:cs="Times New Roman"/>
          <w:iCs/>
          <w:sz w:val="24"/>
          <w:szCs w:val="24"/>
        </w:rPr>
        <w:t>)</w:t>
      </w:r>
      <w:r w:rsidR="000072FA">
        <w:rPr>
          <w:rFonts w:ascii="Times New Roman" w:eastAsia="Calibri" w:hAnsi="Times New Roman" w:cs="Times New Roman"/>
          <w:iCs/>
          <w:sz w:val="24"/>
          <w:szCs w:val="24"/>
        </w:rPr>
        <w:t xml:space="preserve"> filings.  TNMP is not aware of any barriers to recovering DLR investment through TCOS.</w:t>
      </w:r>
    </w:p>
    <w:p w14:paraId="662A4209" w14:textId="77777777" w:rsidR="0004534F" w:rsidRDefault="0004534F" w:rsidP="00974A62">
      <w:pPr>
        <w:pStyle w:val="ListParagraph"/>
        <w:spacing w:after="0" w:line="480" w:lineRule="auto"/>
        <w:ind w:left="360"/>
        <w:jc w:val="both"/>
        <w:rPr>
          <w:rFonts w:ascii="Times New Roman" w:eastAsia="Calibri" w:hAnsi="Times New Roman" w:cs="Times New Roman"/>
          <w:iCs/>
          <w:sz w:val="24"/>
          <w:szCs w:val="24"/>
        </w:rPr>
      </w:pPr>
    </w:p>
    <w:p w14:paraId="058329F3" w14:textId="1AE1FBFF" w:rsidR="00974A62" w:rsidRPr="00974A62" w:rsidRDefault="00974A62" w:rsidP="00974A62">
      <w:pPr>
        <w:pStyle w:val="ListParagraph"/>
        <w:numPr>
          <w:ilvl w:val="0"/>
          <w:numId w:val="4"/>
        </w:numPr>
        <w:spacing w:after="0" w:line="480" w:lineRule="auto"/>
        <w:jc w:val="both"/>
        <w:rPr>
          <w:rFonts w:ascii="Times New Roman" w:eastAsia="Calibri" w:hAnsi="Times New Roman" w:cs="Times New Roman"/>
          <w:b/>
          <w:bCs/>
          <w:iCs/>
          <w:sz w:val="24"/>
          <w:szCs w:val="24"/>
        </w:rPr>
      </w:pPr>
      <w:r w:rsidRPr="00974A62">
        <w:rPr>
          <w:rFonts w:ascii="Times New Roman" w:eastAsia="Calibri" w:hAnsi="Times New Roman" w:cs="Times New Roman"/>
          <w:b/>
          <w:bCs/>
          <w:iCs/>
          <w:sz w:val="24"/>
          <w:szCs w:val="24"/>
        </w:rPr>
        <w:lastRenderedPageBreak/>
        <w:t>Is there an unwarranted cybersecurity risk associated with this technology?</w:t>
      </w:r>
    </w:p>
    <w:p w14:paraId="67BF3AB9" w14:textId="6BC778D0" w:rsidR="000072FA" w:rsidRDefault="00974A62" w:rsidP="000072FA">
      <w:pPr>
        <w:spacing w:after="0" w:line="240" w:lineRule="auto"/>
        <w:ind w:left="360"/>
        <w:jc w:val="both"/>
        <w:rPr>
          <w:rFonts w:ascii="Times New Roman" w:eastAsia="Calibri" w:hAnsi="Times New Roman" w:cs="Times New Roman"/>
          <w:iCs/>
          <w:sz w:val="24"/>
          <w:szCs w:val="24"/>
        </w:rPr>
      </w:pPr>
      <w:r w:rsidRPr="00974A62">
        <w:rPr>
          <w:rFonts w:ascii="Times New Roman" w:eastAsia="Calibri" w:hAnsi="Times New Roman" w:cs="Times New Roman"/>
          <w:b/>
          <w:bCs/>
          <w:iCs/>
          <w:sz w:val="24"/>
          <w:szCs w:val="24"/>
        </w:rPr>
        <w:t>Response</w:t>
      </w:r>
      <w:r w:rsidRPr="00974A62">
        <w:rPr>
          <w:rFonts w:ascii="Times New Roman" w:eastAsia="Calibri" w:hAnsi="Times New Roman" w:cs="Times New Roman"/>
          <w:iCs/>
          <w:sz w:val="24"/>
          <w:szCs w:val="24"/>
        </w:rPr>
        <w:t xml:space="preserve">:  </w:t>
      </w:r>
      <w:r w:rsidR="000072FA">
        <w:rPr>
          <w:rFonts w:ascii="Times New Roman" w:eastAsia="Calibri" w:hAnsi="Times New Roman" w:cs="Times New Roman"/>
          <w:iCs/>
          <w:sz w:val="24"/>
          <w:szCs w:val="24"/>
        </w:rPr>
        <w:t>TNMP sees no cybersecurity risk associated with DLR technology above and beyond the cybersecurity risk that exists with technologies currently used within substations such as that associated with remote monitoring of substation equipment and remote access to IEDs/protection and control relays.</w:t>
      </w:r>
      <w:r w:rsidR="00C02670">
        <w:rPr>
          <w:rFonts w:ascii="Times New Roman" w:eastAsia="Calibri" w:hAnsi="Times New Roman" w:cs="Times New Roman"/>
          <w:iCs/>
          <w:sz w:val="24"/>
          <w:szCs w:val="24"/>
        </w:rPr>
        <w:t xml:space="preserve"> However, evaluation of the exact systems and any associated soft</w:t>
      </w:r>
      <w:r w:rsidR="00C61D02">
        <w:rPr>
          <w:rFonts w:ascii="Times New Roman" w:eastAsia="Calibri" w:hAnsi="Times New Roman" w:cs="Times New Roman"/>
          <w:iCs/>
          <w:sz w:val="24"/>
          <w:szCs w:val="24"/>
        </w:rPr>
        <w:t>ware</w:t>
      </w:r>
      <w:r w:rsidR="00C02670">
        <w:rPr>
          <w:rFonts w:ascii="Times New Roman" w:eastAsia="Calibri" w:hAnsi="Times New Roman" w:cs="Times New Roman"/>
          <w:iCs/>
          <w:sz w:val="24"/>
          <w:szCs w:val="24"/>
        </w:rPr>
        <w:t xml:space="preserve"> </w:t>
      </w:r>
      <w:r w:rsidR="00C61D02">
        <w:rPr>
          <w:rFonts w:ascii="Times New Roman" w:eastAsia="Calibri" w:hAnsi="Times New Roman" w:cs="Times New Roman"/>
          <w:iCs/>
          <w:sz w:val="24"/>
          <w:szCs w:val="24"/>
        </w:rPr>
        <w:t>and/</w:t>
      </w:r>
      <w:r w:rsidR="00C02670">
        <w:rPr>
          <w:rFonts w:ascii="Times New Roman" w:eastAsia="Calibri" w:hAnsi="Times New Roman" w:cs="Times New Roman"/>
          <w:iCs/>
          <w:sz w:val="24"/>
          <w:szCs w:val="24"/>
        </w:rPr>
        <w:t xml:space="preserve">or firmware would need to be </w:t>
      </w:r>
      <w:r w:rsidR="00BF356A">
        <w:rPr>
          <w:rFonts w:ascii="Times New Roman" w:eastAsia="Calibri" w:hAnsi="Times New Roman" w:cs="Times New Roman"/>
          <w:iCs/>
          <w:sz w:val="24"/>
          <w:szCs w:val="24"/>
        </w:rPr>
        <w:t xml:space="preserve">conducted </w:t>
      </w:r>
      <w:r w:rsidR="00C02670">
        <w:rPr>
          <w:rFonts w:ascii="Times New Roman" w:eastAsia="Calibri" w:hAnsi="Times New Roman" w:cs="Times New Roman"/>
          <w:iCs/>
          <w:sz w:val="24"/>
          <w:szCs w:val="24"/>
        </w:rPr>
        <w:t>prior to deployment.</w:t>
      </w:r>
    </w:p>
    <w:p w14:paraId="7791EFC9" w14:textId="6D6C2369" w:rsidR="0004534F" w:rsidRDefault="00974A62" w:rsidP="00974A62">
      <w:pPr>
        <w:pStyle w:val="ListParagraph"/>
        <w:spacing w:after="0" w:line="480" w:lineRule="auto"/>
        <w:ind w:left="360"/>
        <w:jc w:val="both"/>
        <w:rPr>
          <w:rFonts w:ascii="Times New Roman" w:eastAsia="Calibri" w:hAnsi="Times New Roman" w:cs="Times New Roman"/>
          <w:iCs/>
          <w:sz w:val="24"/>
          <w:szCs w:val="24"/>
        </w:rPr>
      </w:pPr>
      <w:r w:rsidRPr="00974A62">
        <w:rPr>
          <w:rFonts w:ascii="Times New Roman" w:eastAsia="Calibri" w:hAnsi="Times New Roman" w:cs="Times New Roman"/>
          <w:iCs/>
          <w:sz w:val="24"/>
          <w:szCs w:val="24"/>
        </w:rPr>
        <w:t xml:space="preserve"> </w:t>
      </w:r>
    </w:p>
    <w:p w14:paraId="4A3F047F" w14:textId="0FF44E2C" w:rsidR="00974A62" w:rsidRPr="00974A62" w:rsidRDefault="00974A62" w:rsidP="00103EE7">
      <w:pPr>
        <w:pStyle w:val="ListParagraph"/>
        <w:numPr>
          <w:ilvl w:val="0"/>
          <w:numId w:val="4"/>
        </w:numPr>
        <w:spacing w:after="0" w:line="276" w:lineRule="auto"/>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Will widespread utilization of this technology exacerbate other constraints on the system?</w:t>
      </w:r>
    </w:p>
    <w:p w14:paraId="5CC60FC5" w14:textId="77777777" w:rsidR="00103EE7" w:rsidRDefault="00103EE7" w:rsidP="000072FA">
      <w:pPr>
        <w:spacing w:after="0" w:line="240" w:lineRule="auto"/>
        <w:ind w:left="360"/>
        <w:jc w:val="both"/>
        <w:rPr>
          <w:rFonts w:ascii="Times New Roman" w:eastAsia="Calibri" w:hAnsi="Times New Roman" w:cs="Times New Roman"/>
          <w:b/>
          <w:bCs/>
          <w:iCs/>
          <w:sz w:val="24"/>
          <w:szCs w:val="24"/>
        </w:rPr>
      </w:pPr>
    </w:p>
    <w:p w14:paraId="52AE5DD9" w14:textId="5E72C51D" w:rsidR="000072FA" w:rsidRDefault="00974A62" w:rsidP="000072FA">
      <w:pPr>
        <w:spacing w:after="0" w:line="240" w:lineRule="auto"/>
        <w:ind w:left="360"/>
        <w:jc w:val="both"/>
        <w:rPr>
          <w:rFonts w:ascii="Times New Roman" w:eastAsia="Calibri" w:hAnsi="Times New Roman" w:cs="Times New Roman"/>
          <w:iCs/>
          <w:sz w:val="24"/>
          <w:szCs w:val="24"/>
        </w:rPr>
      </w:pPr>
      <w:r w:rsidRPr="00974A62">
        <w:rPr>
          <w:rFonts w:ascii="Times New Roman" w:eastAsia="Calibri" w:hAnsi="Times New Roman" w:cs="Times New Roman"/>
          <w:b/>
          <w:bCs/>
          <w:iCs/>
          <w:sz w:val="24"/>
          <w:szCs w:val="24"/>
        </w:rPr>
        <w:t>Response</w:t>
      </w:r>
      <w:r w:rsidRPr="00974A62">
        <w:rPr>
          <w:rFonts w:ascii="Times New Roman" w:eastAsia="Calibri" w:hAnsi="Times New Roman" w:cs="Times New Roman"/>
          <w:iCs/>
          <w:sz w:val="24"/>
          <w:szCs w:val="24"/>
        </w:rPr>
        <w:t xml:space="preserve">:  </w:t>
      </w:r>
      <w:r w:rsidR="00835432">
        <w:rPr>
          <w:rFonts w:ascii="Times New Roman" w:eastAsia="Calibri" w:hAnsi="Times New Roman" w:cs="Times New Roman"/>
          <w:iCs/>
          <w:sz w:val="24"/>
          <w:szCs w:val="24"/>
        </w:rPr>
        <w:t xml:space="preserve">System-wide </w:t>
      </w:r>
      <w:r w:rsidR="000072FA">
        <w:rPr>
          <w:rFonts w:ascii="Times New Roman" w:eastAsia="Calibri" w:hAnsi="Times New Roman" w:cs="Times New Roman"/>
          <w:iCs/>
          <w:sz w:val="24"/>
          <w:szCs w:val="24"/>
        </w:rPr>
        <w:t>utilization of DLR technology certainly could</w:t>
      </w:r>
      <w:r w:rsidR="00C02670">
        <w:rPr>
          <w:rFonts w:ascii="Times New Roman" w:eastAsia="Calibri" w:hAnsi="Times New Roman" w:cs="Times New Roman"/>
          <w:iCs/>
          <w:sz w:val="24"/>
          <w:szCs w:val="24"/>
        </w:rPr>
        <w:t>,</w:t>
      </w:r>
      <w:r w:rsidR="000072FA">
        <w:rPr>
          <w:rFonts w:ascii="Times New Roman" w:eastAsia="Calibri" w:hAnsi="Times New Roman" w:cs="Times New Roman"/>
          <w:iCs/>
          <w:sz w:val="24"/>
          <w:szCs w:val="24"/>
        </w:rPr>
        <w:t xml:space="preserve"> and likely would</w:t>
      </w:r>
      <w:r w:rsidR="00C02670">
        <w:rPr>
          <w:rFonts w:ascii="Times New Roman" w:eastAsia="Calibri" w:hAnsi="Times New Roman" w:cs="Times New Roman"/>
          <w:iCs/>
          <w:sz w:val="24"/>
          <w:szCs w:val="24"/>
        </w:rPr>
        <w:t>,</w:t>
      </w:r>
      <w:r w:rsidR="000072FA">
        <w:rPr>
          <w:rFonts w:ascii="Times New Roman" w:eastAsia="Calibri" w:hAnsi="Times New Roman" w:cs="Times New Roman"/>
          <w:iCs/>
          <w:sz w:val="24"/>
          <w:szCs w:val="24"/>
        </w:rPr>
        <w:t xml:space="preserve"> exacerbate other constraints on the system.  The extent of the exacerbation can be predicted only through power system studies taking production economics into account.</w:t>
      </w:r>
    </w:p>
    <w:p w14:paraId="6CAB93F1" w14:textId="77777777" w:rsidR="0004534F" w:rsidRDefault="0004534F" w:rsidP="00974A62">
      <w:pPr>
        <w:pStyle w:val="ListParagraph"/>
        <w:spacing w:after="0" w:line="480" w:lineRule="auto"/>
        <w:ind w:left="360"/>
        <w:jc w:val="both"/>
        <w:rPr>
          <w:rFonts w:ascii="Times New Roman" w:eastAsia="Calibri" w:hAnsi="Times New Roman" w:cs="Times New Roman"/>
          <w:iCs/>
          <w:sz w:val="24"/>
          <w:szCs w:val="24"/>
        </w:rPr>
      </w:pPr>
    </w:p>
    <w:p w14:paraId="2A67AD00" w14:textId="248F5DF2" w:rsidR="00974A62" w:rsidRPr="00974A62" w:rsidRDefault="00974A62" w:rsidP="00974A62">
      <w:pPr>
        <w:pStyle w:val="ListParagraph"/>
        <w:numPr>
          <w:ilvl w:val="0"/>
          <w:numId w:val="4"/>
        </w:numPr>
        <w:spacing w:after="0" w:line="480" w:lineRule="auto"/>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Should this technology be included in all new high voltage lines within ERCOT?</w:t>
      </w:r>
    </w:p>
    <w:p w14:paraId="27FFE524" w14:textId="67569F66" w:rsidR="000072FA" w:rsidRDefault="00974A62" w:rsidP="000072FA">
      <w:pPr>
        <w:spacing w:after="0" w:line="240" w:lineRule="auto"/>
        <w:ind w:left="360"/>
        <w:jc w:val="both"/>
        <w:rPr>
          <w:rFonts w:ascii="Times New Roman" w:eastAsia="Calibri" w:hAnsi="Times New Roman" w:cs="Times New Roman"/>
          <w:iCs/>
          <w:sz w:val="24"/>
          <w:szCs w:val="24"/>
        </w:rPr>
      </w:pPr>
      <w:r w:rsidRPr="00974A62">
        <w:rPr>
          <w:rFonts w:ascii="Times New Roman" w:eastAsia="Calibri" w:hAnsi="Times New Roman" w:cs="Times New Roman"/>
          <w:b/>
          <w:bCs/>
          <w:iCs/>
          <w:sz w:val="24"/>
          <w:szCs w:val="24"/>
        </w:rPr>
        <w:t>Response</w:t>
      </w:r>
      <w:r w:rsidRPr="00974A62">
        <w:rPr>
          <w:rFonts w:ascii="Times New Roman" w:eastAsia="Calibri" w:hAnsi="Times New Roman" w:cs="Times New Roman"/>
          <w:iCs/>
          <w:sz w:val="24"/>
          <w:szCs w:val="24"/>
        </w:rPr>
        <w:t xml:space="preserve">:  </w:t>
      </w:r>
      <w:r w:rsidR="000072FA">
        <w:rPr>
          <w:rFonts w:ascii="Times New Roman" w:eastAsia="Calibri" w:hAnsi="Times New Roman" w:cs="Times New Roman"/>
          <w:iCs/>
          <w:sz w:val="24"/>
          <w:szCs w:val="24"/>
        </w:rPr>
        <w:t>TNMP believes there needs to be a specific purpose (specific problem or set of problems we are trying to solve) for each installation of DLR technology on a transmission circuit.  It</w:t>
      </w:r>
      <w:r w:rsidR="00C02670">
        <w:rPr>
          <w:rFonts w:ascii="Times New Roman" w:eastAsia="Calibri" w:hAnsi="Times New Roman" w:cs="Times New Roman"/>
          <w:iCs/>
          <w:sz w:val="24"/>
          <w:szCs w:val="24"/>
        </w:rPr>
        <w:t xml:space="preserve"> i</w:t>
      </w:r>
      <w:r w:rsidR="000072FA">
        <w:rPr>
          <w:rFonts w:ascii="Times New Roman" w:eastAsia="Calibri" w:hAnsi="Times New Roman" w:cs="Times New Roman"/>
          <w:iCs/>
          <w:sz w:val="24"/>
          <w:szCs w:val="24"/>
        </w:rPr>
        <w:t>s very likely DLR technology will not be needed on many or most new high voltage lines.  Therefore, TNMP does not believe this technology should be included on all new high voltage lines within ERCOT.  TNMP believes the cost</w:t>
      </w:r>
      <w:r w:rsidR="00C02670">
        <w:rPr>
          <w:rFonts w:ascii="Times New Roman" w:eastAsia="Calibri" w:hAnsi="Times New Roman" w:cs="Times New Roman"/>
          <w:iCs/>
          <w:sz w:val="24"/>
          <w:szCs w:val="24"/>
        </w:rPr>
        <w:t>s</w:t>
      </w:r>
      <w:r w:rsidR="000072FA">
        <w:rPr>
          <w:rFonts w:ascii="Times New Roman" w:eastAsia="Calibri" w:hAnsi="Times New Roman" w:cs="Times New Roman"/>
          <w:iCs/>
          <w:sz w:val="24"/>
          <w:szCs w:val="24"/>
        </w:rPr>
        <w:t xml:space="preserve"> associated a policy of including DLR technology on all new high voltage lines would far outweigh the benefits. </w:t>
      </w:r>
    </w:p>
    <w:p w14:paraId="71111758" w14:textId="6897772B" w:rsidR="0004534F" w:rsidRDefault="0004534F" w:rsidP="00974A62">
      <w:pPr>
        <w:pStyle w:val="ListParagraph"/>
        <w:spacing w:after="0" w:line="480" w:lineRule="auto"/>
        <w:ind w:left="360"/>
        <w:jc w:val="both"/>
        <w:rPr>
          <w:rFonts w:ascii="Times New Roman" w:eastAsia="Calibri" w:hAnsi="Times New Roman" w:cs="Times New Roman"/>
          <w:iCs/>
          <w:sz w:val="24"/>
          <w:szCs w:val="24"/>
        </w:rPr>
      </w:pPr>
    </w:p>
    <w:p w14:paraId="2B13E3E8" w14:textId="79E9E0F6" w:rsidR="00974A62" w:rsidRPr="00974A62" w:rsidRDefault="00974A62" w:rsidP="00974A62">
      <w:pPr>
        <w:pStyle w:val="ListParagraph"/>
        <w:numPr>
          <w:ilvl w:val="0"/>
          <w:numId w:val="4"/>
        </w:numPr>
        <w:spacing w:after="0" w:line="480" w:lineRule="auto"/>
        <w:jc w:val="both"/>
        <w:rPr>
          <w:rFonts w:ascii="Times New Roman" w:eastAsia="Calibri" w:hAnsi="Times New Roman" w:cs="Times New Roman"/>
          <w:b/>
          <w:bCs/>
          <w:iCs/>
          <w:sz w:val="24"/>
          <w:szCs w:val="24"/>
        </w:rPr>
      </w:pPr>
      <w:r w:rsidRPr="00974A62">
        <w:rPr>
          <w:rFonts w:ascii="Times New Roman" w:eastAsia="Calibri" w:hAnsi="Times New Roman" w:cs="Times New Roman"/>
          <w:b/>
          <w:bCs/>
          <w:iCs/>
          <w:sz w:val="24"/>
          <w:szCs w:val="24"/>
        </w:rPr>
        <w:t xml:space="preserve">Is there </w:t>
      </w:r>
      <w:r>
        <w:rPr>
          <w:rFonts w:ascii="Times New Roman" w:eastAsia="Calibri" w:hAnsi="Times New Roman" w:cs="Times New Roman"/>
          <w:b/>
          <w:bCs/>
          <w:iCs/>
          <w:sz w:val="24"/>
          <w:szCs w:val="24"/>
        </w:rPr>
        <w:t>system reliability, situational awareness benefits to utilizing this technology?</w:t>
      </w:r>
    </w:p>
    <w:p w14:paraId="41B9FA60" w14:textId="1D5F1B21" w:rsidR="000072FA" w:rsidRPr="003609EF" w:rsidRDefault="00974A62" w:rsidP="000072FA">
      <w:pPr>
        <w:spacing w:after="0" w:line="240" w:lineRule="auto"/>
        <w:ind w:left="360"/>
        <w:jc w:val="both"/>
        <w:rPr>
          <w:rFonts w:ascii="Times New Roman" w:eastAsia="Calibri" w:hAnsi="Times New Roman" w:cs="Times New Roman"/>
          <w:iCs/>
          <w:sz w:val="24"/>
          <w:szCs w:val="24"/>
        </w:rPr>
      </w:pPr>
      <w:r w:rsidRPr="00974A62">
        <w:rPr>
          <w:rFonts w:ascii="Times New Roman" w:eastAsia="Calibri" w:hAnsi="Times New Roman" w:cs="Times New Roman"/>
          <w:b/>
          <w:bCs/>
          <w:iCs/>
          <w:sz w:val="24"/>
          <w:szCs w:val="24"/>
        </w:rPr>
        <w:t>Response</w:t>
      </w:r>
      <w:r w:rsidRPr="00974A62">
        <w:rPr>
          <w:rFonts w:ascii="Times New Roman" w:eastAsia="Calibri" w:hAnsi="Times New Roman" w:cs="Times New Roman"/>
          <w:iCs/>
          <w:sz w:val="24"/>
          <w:szCs w:val="24"/>
        </w:rPr>
        <w:t xml:space="preserve">:  </w:t>
      </w:r>
      <w:r w:rsidR="000072FA">
        <w:rPr>
          <w:rFonts w:ascii="Times New Roman" w:eastAsia="Calibri" w:hAnsi="Times New Roman" w:cs="Times New Roman"/>
          <w:iCs/>
          <w:sz w:val="24"/>
          <w:szCs w:val="24"/>
        </w:rPr>
        <w:t xml:space="preserve">TNMP sees limited reliability and situational awareness benefits for utilizing DLR technology above and beyond benefits from the conventional approach of establishing circuit ratings pursuant to TNMP’s facility rating methodology and </w:t>
      </w:r>
      <w:r w:rsidR="00C02670">
        <w:rPr>
          <w:rFonts w:ascii="Times New Roman" w:eastAsia="Calibri" w:hAnsi="Times New Roman" w:cs="Times New Roman"/>
          <w:iCs/>
          <w:sz w:val="24"/>
          <w:szCs w:val="24"/>
        </w:rPr>
        <w:t xml:space="preserve">thereafter </w:t>
      </w:r>
      <w:r w:rsidR="000072FA">
        <w:rPr>
          <w:rFonts w:ascii="Times New Roman" w:eastAsia="Calibri" w:hAnsi="Times New Roman" w:cs="Times New Roman"/>
          <w:iCs/>
          <w:sz w:val="24"/>
          <w:szCs w:val="24"/>
        </w:rPr>
        <w:t xml:space="preserve">planning TNMP’s transmission systems accordingly.  Additionally, </w:t>
      </w:r>
      <w:r w:rsidR="00C02670">
        <w:rPr>
          <w:rFonts w:ascii="Times New Roman" w:eastAsia="Calibri" w:hAnsi="Times New Roman" w:cs="Times New Roman"/>
          <w:iCs/>
          <w:sz w:val="24"/>
          <w:szCs w:val="24"/>
        </w:rPr>
        <w:t>applying</w:t>
      </w:r>
      <w:r w:rsidR="000072FA">
        <w:rPr>
          <w:rFonts w:ascii="Times New Roman" w:eastAsia="Calibri" w:hAnsi="Times New Roman" w:cs="Times New Roman"/>
          <w:iCs/>
          <w:sz w:val="24"/>
          <w:szCs w:val="24"/>
        </w:rPr>
        <w:t xml:space="preserve"> ambient temperature-based ratings (ambient adjusted ratings), which is probably not considered DLR technology, has been largely effective for TNMP in eliminating or reducing load shed in plans TNMP jointly develops with ERCOT for maintaining reliability during planned transmission outages.</w:t>
      </w:r>
    </w:p>
    <w:p w14:paraId="412D1217" w14:textId="77777777" w:rsidR="0004534F" w:rsidRDefault="0004534F" w:rsidP="00974A62">
      <w:pPr>
        <w:pStyle w:val="ListParagraph"/>
        <w:spacing w:after="0" w:line="480" w:lineRule="auto"/>
        <w:ind w:left="360"/>
        <w:jc w:val="both"/>
        <w:rPr>
          <w:rFonts w:ascii="Times New Roman" w:eastAsia="Calibri" w:hAnsi="Times New Roman" w:cs="Times New Roman"/>
          <w:iCs/>
          <w:sz w:val="24"/>
          <w:szCs w:val="24"/>
        </w:rPr>
      </w:pPr>
    </w:p>
    <w:p w14:paraId="43704AE1" w14:textId="3AD2F0BA" w:rsidR="00974A62" w:rsidRPr="00974A62" w:rsidRDefault="00974A62" w:rsidP="00974A62">
      <w:pPr>
        <w:pStyle w:val="ListParagraph"/>
        <w:numPr>
          <w:ilvl w:val="0"/>
          <w:numId w:val="4"/>
        </w:numPr>
        <w:spacing w:after="0" w:line="480" w:lineRule="auto"/>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 xml:space="preserve">Please provide an overall cost-benefits analysis to addition of this </w:t>
      </w:r>
      <w:r w:rsidR="00EB48AC">
        <w:rPr>
          <w:rFonts w:ascii="Times New Roman" w:eastAsia="Calibri" w:hAnsi="Times New Roman" w:cs="Times New Roman"/>
          <w:b/>
          <w:bCs/>
          <w:iCs/>
          <w:sz w:val="24"/>
          <w:szCs w:val="24"/>
        </w:rPr>
        <w:t>technology</w:t>
      </w:r>
      <w:r w:rsidR="00EB48AC" w:rsidRPr="00974A62">
        <w:rPr>
          <w:rFonts w:ascii="Times New Roman" w:eastAsia="Calibri" w:hAnsi="Times New Roman" w:cs="Times New Roman"/>
          <w:b/>
          <w:bCs/>
          <w:iCs/>
          <w:sz w:val="24"/>
          <w:szCs w:val="24"/>
        </w:rPr>
        <w:t>.</w:t>
      </w:r>
    </w:p>
    <w:p w14:paraId="64550493" w14:textId="622A957B" w:rsidR="000072FA" w:rsidRDefault="00974A62" w:rsidP="000072FA">
      <w:pPr>
        <w:spacing w:after="0" w:line="240" w:lineRule="auto"/>
        <w:ind w:left="360"/>
        <w:jc w:val="both"/>
        <w:rPr>
          <w:rFonts w:ascii="Times New Roman" w:eastAsia="Calibri" w:hAnsi="Times New Roman" w:cs="Times New Roman"/>
          <w:iCs/>
          <w:sz w:val="24"/>
          <w:szCs w:val="24"/>
        </w:rPr>
      </w:pPr>
      <w:r w:rsidRPr="00974A62">
        <w:rPr>
          <w:rFonts w:ascii="Times New Roman" w:eastAsia="Calibri" w:hAnsi="Times New Roman" w:cs="Times New Roman"/>
          <w:b/>
          <w:bCs/>
          <w:iCs/>
          <w:sz w:val="24"/>
          <w:szCs w:val="24"/>
        </w:rPr>
        <w:t>Response</w:t>
      </w:r>
      <w:r w:rsidRPr="00974A62">
        <w:rPr>
          <w:rFonts w:ascii="Times New Roman" w:eastAsia="Calibri" w:hAnsi="Times New Roman" w:cs="Times New Roman"/>
          <w:iCs/>
          <w:sz w:val="24"/>
          <w:szCs w:val="24"/>
        </w:rPr>
        <w:t xml:space="preserve">:  </w:t>
      </w:r>
      <w:r w:rsidR="000072FA">
        <w:rPr>
          <w:rFonts w:ascii="Times New Roman" w:eastAsia="Calibri" w:hAnsi="Times New Roman" w:cs="Times New Roman"/>
          <w:iCs/>
          <w:sz w:val="24"/>
          <w:szCs w:val="24"/>
        </w:rPr>
        <w:t xml:space="preserve">TNMP believes the cost/benefit ratio of employing DLR technology for specific problems such as reducing congestion at specific locations on the system and associated production costs can be low (benefits outweigh the cost).  However, TNMP believes the cost/benefit ratio of employing DLR technology on a more </w:t>
      </w:r>
      <w:r w:rsidR="00CF178C">
        <w:rPr>
          <w:rFonts w:ascii="Times New Roman" w:eastAsia="Calibri" w:hAnsi="Times New Roman" w:cs="Times New Roman"/>
          <w:iCs/>
          <w:sz w:val="24"/>
          <w:szCs w:val="24"/>
        </w:rPr>
        <w:t xml:space="preserve">system-wide </w:t>
      </w:r>
      <w:r w:rsidR="000072FA">
        <w:rPr>
          <w:rFonts w:ascii="Times New Roman" w:eastAsia="Calibri" w:hAnsi="Times New Roman" w:cs="Times New Roman"/>
          <w:iCs/>
          <w:sz w:val="24"/>
          <w:szCs w:val="24"/>
        </w:rPr>
        <w:t xml:space="preserve">basis without identifying a specific need for the </w:t>
      </w:r>
      <w:r w:rsidR="00A7258B">
        <w:rPr>
          <w:rFonts w:ascii="Times New Roman" w:eastAsia="Calibri" w:hAnsi="Times New Roman" w:cs="Times New Roman"/>
          <w:iCs/>
          <w:sz w:val="24"/>
          <w:szCs w:val="24"/>
        </w:rPr>
        <w:t>technology in</w:t>
      </w:r>
      <w:r w:rsidR="003E7F8B">
        <w:rPr>
          <w:rFonts w:ascii="Times New Roman" w:eastAsia="Calibri" w:hAnsi="Times New Roman" w:cs="Times New Roman"/>
          <w:iCs/>
          <w:sz w:val="24"/>
          <w:szCs w:val="24"/>
        </w:rPr>
        <w:t xml:space="preserve"> each circumstance </w:t>
      </w:r>
      <w:r w:rsidR="000072FA">
        <w:rPr>
          <w:rFonts w:ascii="Times New Roman" w:eastAsia="Calibri" w:hAnsi="Times New Roman" w:cs="Times New Roman"/>
          <w:iCs/>
          <w:sz w:val="24"/>
          <w:szCs w:val="24"/>
        </w:rPr>
        <w:t>will likely be</w:t>
      </w:r>
      <w:r w:rsidR="00CF178C">
        <w:rPr>
          <w:rFonts w:ascii="Times New Roman" w:eastAsia="Calibri" w:hAnsi="Times New Roman" w:cs="Times New Roman"/>
          <w:iCs/>
          <w:sz w:val="24"/>
          <w:szCs w:val="24"/>
        </w:rPr>
        <w:t xml:space="preserve"> a</w:t>
      </w:r>
      <w:r w:rsidR="000072FA">
        <w:rPr>
          <w:rFonts w:ascii="Times New Roman" w:eastAsia="Calibri" w:hAnsi="Times New Roman" w:cs="Times New Roman"/>
          <w:iCs/>
          <w:sz w:val="24"/>
          <w:szCs w:val="24"/>
        </w:rPr>
        <w:t xml:space="preserve">  high ratio (benefits may not outweigh the cost).</w:t>
      </w:r>
    </w:p>
    <w:p w14:paraId="5688BB21" w14:textId="095AAAEC" w:rsidR="00911B7D" w:rsidRDefault="00911B7D" w:rsidP="009C64CD">
      <w:pPr>
        <w:spacing w:after="0" w:line="276" w:lineRule="auto"/>
        <w:jc w:val="both"/>
        <w:rPr>
          <w:rFonts w:ascii="Times New Roman" w:eastAsia="Calibri" w:hAnsi="Times New Roman" w:cs="Times New Roman"/>
          <w:iCs/>
          <w:sz w:val="24"/>
          <w:szCs w:val="24"/>
        </w:rPr>
      </w:pPr>
    </w:p>
    <w:p w14:paraId="765BD275" w14:textId="77777777" w:rsidR="006164D6" w:rsidRPr="009C64CD" w:rsidRDefault="006164D6" w:rsidP="009C64CD">
      <w:pPr>
        <w:spacing w:after="0" w:line="276" w:lineRule="auto"/>
        <w:jc w:val="both"/>
        <w:rPr>
          <w:rFonts w:ascii="Times New Roman" w:eastAsia="Calibri" w:hAnsi="Times New Roman" w:cs="Times New Roman"/>
          <w:iCs/>
          <w:sz w:val="24"/>
          <w:szCs w:val="24"/>
        </w:rPr>
      </w:pPr>
    </w:p>
    <w:p w14:paraId="3365CF65" w14:textId="3E32C721" w:rsidR="006910C4" w:rsidRDefault="00AE0B6C" w:rsidP="00AE0B6C">
      <w:pPr>
        <w:spacing w:after="0" w:line="480" w:lineRule="auto"/>
        <w:jc w:val="center"/>
        <w:rPr>
          <w:rFonts w:ascii="Times New Roman" w:eastAsia="Times New Roman" w:hAnsi="Times New Roman" w:cs="Times New Roman"/>
          <w:b/>
          <w:bCs/>
          <w:sz w:val="24"/>
          <w:szCs w:val="24"/>
        </w:rPr>
      </w:pPr>
      <w:r w:rsidRPr="00AE0B6C">
        <w:rPr>
          <w:rFonts w:ascii="Times New Roman" w:eastAsia="Times New Roman" w:hAnsi="Times New Roman" w:cs="Times New Roman"/>
          <w:b/>
          <w:bCs/>
          <w:sz w:val="24"/>
          <w:szCs w:val="24"/>
        </w:rPr>
        <w:t>CONCLUSION</w:t>
      </w:r>
    </w:p>
    <w:p w14:paraId="7C1CF095" w14:textId="1A2D75CE" w:rsidR="00AE0B6C" w:rsidRDefault="00AE0B6C" w:rsidP="00E87629">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eastAsia="Times New Roman" w:hAnsi="Times New Roman" w:cs="Times New Roman"/>
          <w:sz w:val="24"/>
          <w:szCs w:val="24"/>
        </w:rPr>
        <w:t xml:space="preserve">TNMP appreciates the opportunity to respond to Commission Staff’s Questions for comment in this </w:t>
      </w:r>
      <w:r w:rsidR="009C64CD">
        <w:rPr>
          <w:rFonts w:ascii="Times New Roman" w:eastAsia="Times New Roman" w:hAnsi="Times New Roman" w:cs="Times New Roman"/>
          <w:sz w:val="24"/>
          <w:szCs w:val="24"/>
        </w:rPr>
        <w:t>project</w:t>
      </w:r>
      <w:r>
        <w:rPr>
          <w:rFonts w:ascii="Times New Roman" w:eastAsia="Times New Roman" w:hAnsi="Times New Roman" w:cs="Times New Roman"/>
          <w:sz w:val="24"/>
          <w:szCs w:val="24"/>
        </w:rPr>
        <w:t>.</w:t>
      </w:r>
      <w:r w:rsidR="00B85361">
        <w:rPr>
          <w:rFonts w:ascii="Times New Roman" w:eastAsia="Times New Roman" w:hAnsi="Times New Roman" w:cs="Times New Roman"/>
          <w:sz w:val="24"/>
          <w:szCs w:val="24"/>
        </w:rPr>
        <w:t xml:space="preserve"> </w:t>
      </w:r>
    </w:p>
    <w:p w14:paraId="547D11D6" w14:textId="5D220EC4" w:rsidR="00B85361" w:rsidRDefault="00B85361" w:rsidP="00E87629">
      <w:pPr>
        <w:spacing w:after="0" w:line="480" w:lineRule="auto"/>
        <w:rPr>
          <w:rFonts w:ascii="Times New Roman" w:eastAsia="Times New Roman" w:hAnsi="Times New Roman" w:cs="Times New Roman"/>
          <w:sz w:val="24"/>
          <w:szCs w:val="24"/>
        </w:rPr>
      </w:pPr>
    </w:p>
    <w:p w14:paraId="2439C2C2" w14:textId="266E9A29" w:rsidR="009F014C" w:rsidRDefault="009F014C" w:rsidP="00AE0B6C">
      <w:pPr>
        <w:spacing w:after="0" w:line="480" w:lineRule="auto"/>
        <w:ind w:left="360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Respectfully submitted,</w:t>
      </w:r>
    </w:p>
    <w:p w14:paraId="2F884C27" w14:textId="6657D4A4" w:rsidR="009F014C" w:rsidRPr="000E7F6F" w:rsidRDefault="000E7F6F" w:rsidP="009F014C">
      <w:pPr>
        <w:spacing w:after="0" w:line="240" w:lineRule="auto"/>
        <w:jc w:val="both"/>
        <w:rPr>
          <w:rFonts w:ascii="Times New Roman" w:eastAsia="Times New Roman" w:hAnsi="Times New Roman" w:cs="Times New Roman"/>
          <w:i/>
          <w:iCs/>
          <w:sz w:val="24"/>
          <w:szCs w:val="24"/>
          <w:u w:val="single"/>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i/>
          <w:iCs/>
          <w:sz w:val="24"/>
          <w:szCs w:val="24"/>
          <w:u w:val="single"/>
        </w:rPr>
        <w:t>/s/ Scott Seamster</w:t>
      </w:r>
    </w:p>
    <w:tbl>
      <w:tblPr>
        <w:tblStyle w:val="TableGrid"/>
        <w:tblW w:w="0" w:type="auto"/>
        <w:tblInd w:w="4315" w:type="dxa"/>
        <w:tblLook w:val="04A0" w:firstRow="1" w:lastRow="0" w:firstColumn="1" w:lastColumn="0" w:noHBand="0" w:noVBand="1"/>
      </w:tblPr>
      <w:tblGrid>
        <w:gridCol w:w="5035"/>
      </w:tblGrid>
      <w:tr w:rsidR="009F014C" w14:paraId="72316F11" w14:textId="77777777" w:rsidTr="009F014C">
        <w:tc>
          <w:tcPr>
            <w:tcW w:w="5035" w:type="dxa"/>
          </w:tcPr>
          <w:p w14:paraId="37099953"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Scott Seamster</w:t>
            </w:r>
          </w:p>
          <w:p w14:paraId="06F07F5A"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State Bar No. 00784939</w:t>
            </w:r>
          </w:p>
          <w:p w14:paraId="3B20212D"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Associate General Counsel</w:t>
            </w:r>
          </w:p>
          <w:p w14:paraId="3D26C43B" w14:textId="77777777" w:rsidR="009F014C" w:rsidRDefault="009F014C" w:rsidP="009F014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TEXAS-NEW MEXICO POWER COMPANY</w:t>
            </w:r>
          </w:p>
          <w:p w14:paraId="618D4B89"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577 N. Garden Ridge Blvd.</w:t>
            </w:r>
          </w:p>
          <w:p w14:paraId="33336166"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Lewisville, Texas 75067</w:t>
            </w:r>
          </w:p>
          <w:p w14:paraId="6ABD53CB"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214-223-4143</w:t>
            </w:r>
          </w:p>
          <w:p w14:paraId="317F27E1" w14:textId="77777777" w:rsidR="009F014C" w:rsidRDefault="009F014C" w:rsidP="009F014C">
            <w:pPr>
              <w:rPr>
                <w:rFonts w:ascii="Times New Roman" w:eastAsia="Times New Roman" w:hAnsi="Times New Roman" w:cs="Times New Roman"/>
                <w:sz w:val="24"/>
                <w:szCs w:val="24"/>
              </w:rPr>
            </w:pPr>
            <w:r>
              <w:rPr>
                <w:rFonts w:ascii="Times New Roman" w:eastAsia="Times New Roman" w:hAnsi="Times New Roman" w:cs="Times New Roman"/>
                <w:sz w:val="24"/>
                <w:szCs w:val="24"/>
              </w:rPr>
              <w:t>214-223-4156</w:t>
            </w:r>
          </w:p>
          <w:p w14:paraId="36C6582C" w14:textId="0ED76BDE" w:rsidR="009F014C" w:rsidRPr="009F014C" w:rsidRDefault="00A7258B" w:rsidP="009F014C">
            <w:pPr>
              <w:rPr>
                <w:rFonts w:ascii="Times New Roman" w:eastAsia="Times New Roman" w:hAnsi="Times New Roman" w:cs="Times New Roman"/>
                <w:sz w:val="24"/>
                <w:szCs w:val="24"/>
              </w:rPr>
            </w:pPr>
            <w:hyperlink r:id="rId8" w:history="1">
              <w:r w:rsidR="009F014C" w:rsidRPr="009C63AF">
                <w:rPr>
                  <w:rStyle w:val="Hyperlink"/>
                  <w:rFonts w:ascii="Times New Roman" w:eastAsia="Times New Roman" w:hAnsi="Times New Roman" w:cs="Times New Roman"/>
                  <w:sz w:val="24"/>
                  <w:szCs w:val="24"/>
                </w:rPr>
                <w:t>scott.seamster@pnmresources.com</w:t>
              </w:r>
            </w:hyperlink>
          </w:p>
        </w:tc>
      </w:tr>
      <w:tr w:rsidR="009F014C" w14:paraId="6B276A48" w14:textId="77777777" w:rsidTr="009F014C">
        <w:tc>
          <w:tcPr>
            <w:tcW w:w="5035" w:type="dxa"/>
          </w:tcPr>
          <w:p w14:paraId="39757C1E" w14:textId="46B698E1" w:rsidR="009F014C" w:rsidRPr="009F014C" w:rsidRDefault="009F014C" w:rsidP="009F014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ATTORNEY FOR TEXAS-NEW MEXICO POWER COMPANY</w:t>
            </w:r>
          </w:p>
        </w:tc>
      </w:tr>
    </w:tbl>
    <w:p w14:paraId="62A19B09" w14:textId="059F8434" w:rsidR="00C94F0C" w:rsidRDefault="00C94F0C" w:rsidP="00C94F0C">
      <w:pPr>
        <w:spacing w:line="360" w:lineRule="auto"/>
        <w:jc w:val="both"/>
        <w:rPr>
          <w:rFonts w:ascii="Times New Roman" w:hAnsi="Times New Roman" w:cs="Times New Roman"/>
          <w:sz w:val="24"/>
          <w:szCs w:val="24"/>
        </w:rPr>
      </w:pPr>
    </w:p>
    <w:p w14:paraId="539F761D" w14:textId="2739D344" w:rsidR="00C87C53" w:rsidRDefault="00C87C53" w:rsidP="00C94F0C">
      <w:pPr>
        <w:spacing w:line="360" w:lineRule="auto"/>
        <w:jc w:val="both"/>
        <w:rPr>
          <w:rFonts w:ascii="Times New Roman" w:hAnsi="Times New Roman" w:cs="Times New Roman"/>
          <w:sz w:val="24"/>
          <w:szCs w:val="24"/>
        </w:rPr>
      </w:pPr>
    </w:p>
    <w:p w14:paraId="706A9332" w14:textId="439DC78C" w:rsidR="00AE5EDA" w:rsidRDefault="00AE5EDA" w:rsidP="00C94F0C">
      <w:pPr>
        <w:spacing w:line="360" w:lineRule="auto"/>
        <w:jc w:val="both"/>
        <w:rPr>
          <w:rFonts w:ascii="Times New Roman" w:hAnsi="Times New Roman" w:cs="Times New Roman"/>
          <w:sz w:val="24"/>
          <w:szCs w:val="24"/>
        </w:rPr>
      </w:pPr>
    </w:p>
    <w:p w14:paraId="16FD0C5F" w14:textId="04D04912" w:rsidR="00AE5EDA" w:rsidRDefault="00AE5EDA" w:rsidP="00C94F0C">
      <w:pPr>
        <w:spacing w:line="360" w:lineRule="auto"/>
        <w:jc w:val="both"/>
        <w:rPr>
          <w:rFonts w:ascii="Times New Roman" w:hAnsi="Times New Roman" w:cs="Times New Roman"/>
          <w:sz w:val="24"/>
          <w:szCs w:val="24"/>
        </w:rPr>
      </w:pPr>
    </w:p>
    <w:p w14:paraId="458FDFA0" w14:textId="3B82DDC8" w:rsidR="00AE5EDA" w:rsidRDefault="00AE5EDA" w:rsidP="00C94F0C">
      <w:pPr>
        <w:spacing w:line="360" w:lineRule="auto"/>
        <w:jc w:val="both"/>
        <w:rPr>
          <w:rFonts w:ascii="Times New Roman" w:hAnsi="Times New Roman" w:cs="Times New Roman"/>
          <w:sz w:val="24"/>
          <w:szCs w:val="24"/>
        </w:rPr>
      </w:pPr>
    </w:p>
    <w:p w14:paraId="268327A3" w14:textId="109453DC" w:rsidR="00AE5EDA" w:rsidRDefault="00AE5EDA" w:rsidP="00C94F0C">
      <w:pPr>
        <w:spacing w:line="360" w:lineRule="auto"/>
        <w:jc w:val="both"/>
        <w:rPr>
          <w:rFonts w:ascii="Times New Roman" w:hAnsi="Times New Roman" w:cs="Times New Roman"/>
          <w:sz w:val="24"/>
          <w:szCs w:val="24"/>
        </w:rPr>
      </w:pPr>
    </w:p>
    <w:p w14:paraId="2561E8E1" w14:textId="382FBDEE" w:rsidR="00AE5EDA" w:rsidRDefault="00AE5EDA" w:rsidP="00C94F0C">
      <w:pPr>
        <w:spacing w:line="360" w:lineRule="auto"/>
        <w:jc w:val="both"/>
        <w:rPr>
          <w:rFonts w:ascii="Times New Roman" w:hAnsi="Times New Roman" w:cs="Times New Roman"/>
          <w:sz w:val="24"/>
          <w:szCs w:val="24"/>
        </w:rPr>
      </w:pPr>
    </w:p>
    <w:p w14:paraId="1A962429" w14:textId="0CF6046D" w:rsidR="00AE5EDA" w:rsidRDefault="00AE5EDA" w:rsidP="00C94F0C">
      <w:pPr>
        <w:spacing w:line="360" w:lineRule="auto"/>
        <w:jc w:val="both"/>
        <w:rPr>
          <w:rFonts w:ascii="Times New Roman" w:hAnsi="Times New Roman" w:cs="Times New Roman"/>
          <w:sz w:val="24"/>
          <w:szCs w:val="24"/>
        </w:rPr>
      </w:pPr>
    </w:p>
    <w:p w14:paraId="551480AB" w14:textId="0E990D5F" w:rsidR="00AE5EDA" w:rsidRDefault="00AE5EDA" w:rsidP="00C94F0C">
      <w:pPr>
        <w:spacing w:line="360" w:lineRule="auto"/>
        <w:jc w:val="both"/>
        <w:rPr>
          <w:rFonts w:ascii="Times New Roman" w:hAnsi="Times New Roman" w:cs="Times New Roman"/>
          <w:sz w:val="24"/>
          <w:szCs w:val="24"/>
        </w:rPr>
      </w:pPr>
    </w:p>
    <w:p w14:paraId="20A2A28C" w14:textId="1A428EB5" w:rsidR="00AE5EDA" w:rsidRDefault="00AE5EDA" w:rsidP="00C94F0C">
      <w:pPr>
        <w:spacing w:line="360" w:lineRule="auto"/>
        <w:jc w:val="both"/>
        <w:rPr>
          <w:rFonts w:ascii="Times New Roman" w:hAnsi="Times New Roman" w:cs="Times New Roman"/>
          <w:sz w:val="24"/>
          <w:szCs w:val="24"/>
        </w:rPr>
      </w:pPr>
    </w:p>
    <w:p w14:paraId="066971ED" w14:textId="77777777" w:rsidR="00AE5EDA" w:rsidRDefault="00AE5EDA" w:rsidP="00C94F0C">
      <w:pPr>
        <w:spacing w:line="360" w:lineRule="auto"/>
        <w:jc w:val="both"/>
        <w:rPr>
          <w:rFonts w:ascii="Times New Roman" w:hAnsi="Times New Roman" w:cs="Times New Roman"/>
          <w:sz w:val="24"/>
          <w:szCs w:val="24"/>
        </w:rPr>
      </w:pPr>
    </w:p>
    <w:p w14:paraId="730B4E68" w14:textId="42676127" w:rsidR="00C87C53" w:rsidRPr="00C87C53" w:rsidRDefault="00C87C53" w:rsidP="00C87C53">
      <w:pPr>
        <w:jc w:val="center"/>
        <w:rPr>
          <w:rFonts w:ascii="Times New Roman" w:hAnsi="Times New Roman" w:cs="Times New Roman"/>
          <w:b/>
          <w:bCs/>
          <w:sz w:val="32"/>
          <w:szCs w:val="32"/>
        </w:rPr>
      </w:pPr>
      <w:r w:rsidRPr="00C87C53">
        <w:rPr>
          <w:rFonts w:ascii="Times New Roman" w:hAnsi="Times New Roman" w:cs="Times New Roman"/>
          <w:b/>
          <w:bCs/>
          <w:sz w:val="32"/>
          <w:szCs w:val="32"/>
        </w:rPr>
        <w:t>EXHIBIT A</w:t>
      </w:r>
    </w:p>
    <w:p w14:paraId="24D8E718" w14:textId="77777777" w:rsidR="00C87C53" w:rsidRDefault="00C87C53" w:rsidP="00C87C53">
      <w:pPr>
        <w:jc w:val="center"/>
        <w:rPr>
          <w:rFonts w:ascii="Times New Roman" w:hAnsi="Times New Roman" w:cs="Times New Roman"/>
          <w:b/>
          <w:bCs/>
          <w:sz w:val="24"/>
          <w:szCs w:val="24"/>
          <w:u w:val="single"/>
        </w:rPr>
      </w:pPr>
    </w:p>
    <w:p w14:paraId="46954CF8" w14:textId="4B35E628" w:rsidR="00C87C53" w:rsidRDefault="00C87C53" w:rsidP="00C87C53">
      <w:pPr>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TEXAS-NEW MEXICO POWER COMPANY’S EXECUTIVE SUMMARY FOR </w:t>
      </w:r>
      <w:r w:rsidRPr="00C87C53">
        <w:rPr>
          <w:rFonts w:ascii="Times New Roman" w:hAnsi="Times New Roman" w:cs="Times New Roman"/>
          <w:b/>
          <w:bCs/>
          <w:sz w:val="24"/>
          <w:szCs w:val="24"/>
          <w:u w:val="single"/>
        </w:rPr>
        <w:t>PROJECT NO. 52771</w:t>
      </w:r>
    </w:p>
    <w:p w14:paraId="68B69DD5" w14:textId="3019BDB4" w:rsidR="00C87C53" w:rsidRDefault="00C87C53" w:rsidP="00C87C53">
      <w:pPr>
        <w:rPr>
          <w:rFonts w:ascii="Times New Roman" w:hAnsi="Times New Roman" w:cs="Times New Roman"/>
          <w:b/>
          <w:bCs/>
          <w:sz w:val="24"/>
          <w:szCs w:val="24"/>
          <w:u w:val="single"/>
        </w:rPr>
      </w:pPr>
    </w:p>
    <w:p w14:paraId="56D0A223" w14:textId="77777777" w:rsidR="00AE5EDA" w:rsidRDefault="00835432" w:rsidP="00AE5EDA">
      <w:pPr>
        <w:pStyle w:val="ListParagraph"/>
        <w:spacing w:line="276" w:lineRule="auto"/>
        <w:jc w:val="both"/>
        <w:rPr>
          <w:rFonts w:ascii="Times New Roman" w:hAnsi="Times New Roman" w:cs="Times New Roman"/>
          <w:sz w:val="24"/>
          <w:szCs w:val="24"/>
        </w:rPr>
      </w:pPr>
      <w:r w:rsidRPr="00AE5EDA">
        <w:rPr>
          <w:rFonts w:ascii="Times New Roman" w:hAnsi="Times New Roman" w:cs="Times New Roman"/>
          <w:sz w:val="24"/>
          <w:szCs w:val="24"/>
        </w:rPr>
        <w:t>TNMP appreciates the opportunity to submit these comments, and</w:t>
      </w:r>
      <w:r w:rsidR="00745AF1" w:rsidRPr="00AE5EDA">
        <w:rPr>
          <w:rFonts w:ascii="Times New Roman" w:hAnsi="Times New Roman" w:cs="Times New Roman"/>
          <w:sz w:val="24"/>
          <w:szCs w:val="24"/>
        </w:rPr>
        <w:t xml:space="preserve"> provides the following summary of its responses</w:t>
      </w:r>
      <w:r w:rsidRPr="00AE5EDA">
        <w:rPr>
          <w:rFonts w:ascii="Times New Roman" w:hAnsi="Times New Roman" w:cs="Times New Roman"/>
          <w:sz w:val="24"/>
          <w:szCs w:val="24"/>
        </w:rPr>
        <w:t>:</w:t>
      </w:r>
    </w:p>
    <w:p w14:paraId="2FC7E218" w14:textId="77777777" w:rsidR="00AE5EDA" w:rsidRDefault="00AE5EDA" w:rsidP="00AE5EDA">
      <w:pPr>
        <w:pStyle w:val="ListParagraph"/>
        <w:spacing w:line="276" w:lineRule="auto"/>
        <w:jc w:val="both"/>
        <w:rPr>
          <w:rFonts w:ascii="Times New Roman" w:hAnsi="Times New Roman" w:cs="Times New Roman"/>
          <w:sz w:val="24"/>
          <w:szCs w:val="24"/>
        </w:rPr>
      </w:pPr>
    </w:p>
    <w:p w14:paraId="4714F847" w14:textId="1CE8F33B" w:rsidR="00C87C53" w:rsidRDefault="00745AF1" w:rsidP="00A7258B">
      <w:pPr>
        <w:pStyle w:val="ListParagraph"/>
        <w:numPr>
          <w:ilvl w:val="0"/>
          <w:numId w:val="10"/>
        </w:numPr>
        <w:spacing w:line="276" w:lineRule="auto"/>
        <w:ind w:left="720"/>
        <w:jc w:val="both"/>
        <w:rPr>
          <w:rFonts w:ascii="Times New Roman" w:hAnsi="Times New Roman" w:cs="Times New Roman"/>
          <w:sz w:val="24"/>
          <w:szCs w:val="24"/>
        </w:rPr>
      </w:pPr>
      <w:r w:rsidRPr="00AE5EDA">
        <w:rPr>
          <w:rFonts w:ascii="Times New Roman" w:hAnsi="Times New Roman" w:cs="Times New Roman"/>
          <w:sz w:val="24"/>
          <w:szCs w:val="24"/>
        </w:rPr>
        <w:t>TNMP is not currently using DLR technology or similar technology on any circuits. TNMP’s prior experience with of DLR indicates that the use and value of these investments is limited. TNMP is not in a position to comment on the suitability of ERCOT’s systems for integrating DLR technology nor on whether ERCOT utilizes DLR data to expand the use of the power system in a reliable manner</w:t>
      </w:r>
    </w:p>
    <w:p w14:paraId="7D914B79" w14:textId="77777777" w:rsidR="00745AF1" w:rsidRPr="00AE5EDA" w:rsidRDefault="00745AF1" w:rsidP="00AE5EDA">
      <w:pPr>
        <w:pStyle w:val="ListParagraph"/>
        <w:spacing w:line="276" w:lineRule="auto"/>
        <w:jc w:val="both"/>
        <w:rPr>
          <w:rFonts w:ascii="Times New Roman" w:hAnsi="Times New Roman" w:cs="Times New Roman"/>
          <w:sz w:val="24"/>
          <w:szCs w:val="24"/>
        </w:rPr>
      </w:pPr>
    </w:p>
    <w:p w14:paraId="43A1A450" w14:textId="1C28DDD0" w:rsidR="00C87C53" w:rsidRDefault="00745AF1" w:rsidP="00745AF1">
      <w:pPr>
        <w:pStyle w:val="ListParagraph"/>
        <w:numPr>
          <w:ilvl w:val="0"/>
          <w:numId w:val="9"/>
        </w:numPr>
        <w:spacing w:line="276" w:lineRule="auto"/>
        <w:jc w:val="both"/>
        <w:rPr>
          <w:rFonts w:ascii="Times New Roman" w:hAnsi="Times New Roman" w:cs="Times New Roman"/>
          <w:sz w:val="24"/>
          <w:szCs w:val="24"/>
        </w:rPr>
      </w:pPr>
      <w:r w:rsidRPr="00AE5EDA">
        <w:rPr>
          <w:rFonts w:ascii="Times New Roman" w:hAnsi="Times New Roman" w:cs="Times New Roman"/>
          <w:sz w:val="24"/>
          <w:szCs w:val="24"/>
        </w:rPr>
        <w:t xml:space="preserve">TNMP believes employing DLR technology on TNMP’s system would not suitably eliminate congestion costs over the long-term. DLR technology, although providing improved transmission circuit ratings, will not provide enough capacity to clear the congestion.  Therefore, it typically would serve only as an interim measure to reduce congestion costs before longer lead transmission improvements are implemented.  Furthermore, its effectiveness at reducing congestion cost during the interim period is normally going to be diminished due to the time required to deploy the technology on the congested transmission circuit.  </w:t>
      </w:r>
    </w:p>
    <w:p w14:paraId="66D23958" w14:textId="77777777" w:rsidR="00BF356A" w:rsidRPr="00AE5EDA" w:rsidRDefault="00BF356A" w:rsidP="00AE5EDA">
      <w:pPr>
        <w:pStyle w:val="ListParagraph"/>
        <w:spacing w:line="276" w:lineRule="auto"/>
        <w:jc w:val="both"/>
        <w:rPr>
          <w:rFonts w:ascii="Times New Roman" w:hAnsi="Times New Roman" w:cs="Times New Roman"/>
          <w:sz w:val="24"/>
          <w:szCs w:val="24"/>
        </w:rPr>
      </w:pPr>
    </w:p>
    <w:p w14:paraId="75E7DA78" w14:textId="57CE7EC7" w:rsidR="00BF356A" w:rsidRDefault="00BF356A" w:rsidP="00BF356A">
      <w:pPr>
        <w:pStyle w:val="ListParagraph"/>
        <w:numPr>
          <w:ilvl w:val="0"/>
          <w:numId w:val="9"/>
        </w:numPr>
        <w:spacing w:line="276" w:lineRule="auto"/>
        <w:jc w:val="both"/>
        <w:rPr>
          <w:rFonts w:ascii="Times New Roman" w:hAnsi="Times New Roman" w:cs="Times New Roman"/>
          <w:sz w:val="24"/>
          <w:szCs w:val="24"/>
        </w:rPr>
      </w:pPr>
      <w:r w:rsidRPr="00AE5EDA">
        <w:rPr>
          <w:rFonts w:ascii="Times New Roman" w:hAnsi="Times New Roman" w:cs="Times New Roman"/>
          <w:sz w:val="24"/>
          <w:szCs w:val="24"/>
        </w:rPr>
        <w:t xml:space="preserve">Based on its prior experience with DLR technology, TNMP believes the most significant challenge with to implementing DLR technology is keeping it running on a 24/7 basis (maximizing up-time).  </w:t>
      </w:r>
    </w:p>
    <w:p w14:paraId="36720651" w14:textId="77777777" w:rsidR="00BF356A" w:rsidRPr="00AE5EDA" w:rsidRDefault="00BF356A" w:rsidP="00AE5EDA">
      <w:pPr>
        <w:pStyle w:val="ListParagraph"/>
        <w:rPr>
          <w:rFonts w:ascii="Times New Roman" w:hAnsi="Times New Roman" w:cs="Times New Roman"/>
          <w:sz w:val="24"/>
          <w:szCs w:val="24"/>
        </w:rPr>
      </w:pPr>
    </w:p>
    <w:p w14:paraId="27E27A14" w14:textId="7CA9E286" w:rsidR="00BF356A" w:rsidRDefault="00BF356A" w:rsidP="00BF356A">
      <w:pPr>
        <w:pStyle w:val="ListParagraph"/>
        <w:numPr>
          <w:ilvl w:val="0"/>
          <w:numId w:val="9"/>
        </w:numPr>
        <w:spacing w:line="276" w:lineRule="auto"/>
        <w:jc w:val="both"/>
        <w:rPr>
          <w:rFonts w:ascii="Times New Roman" w:hAnsi="Times New Roman" w:cs="Times New Roman"/>
          <w:sz w:val="24"/>
          <w:szCs w:val="24"/>
        </w:rPr>
      </w:pPr>
      <w:r w:rsidRPr="00BF356A">
        <w:rPr>
          <w:rFonts w:ascii="Times New Roman" w:hAnsi="Times New Roman" w:cs="Times New Roman"/>
          <w:sz w:val="24"/>
          <w:szCs w:val="24"/>
        </w:rPr>
        <w:t xml:space="preserve">TNMP believes the current rate structures in </w:t>
      </w:r>
      <w:r w:rsidR="00A7258B" w:rsidRPr="00BF356A">
        <w:rPr>
          <w:rFonts w:ascii="Times New Roman" w:hAnsi="Times New Roman" w:cs="Times New Roman"/>
          <w:sz w:val="24"/>
          <w:szCs w:val="24"/>
        </w:rPr>
        <w:t>ERCOT reward</w:t>
      </w:r>
      <w:r w:rsidRPr="00BF356A">
        <w:rPr>
          <w:rFonts w:ascii="Times New Roman" w:hAnsi="Times New Roman" w:cs="Times New Roman"/>
          <w:sz w:val="24"/>
          <w:szCs w:val="24"/>
        </w:rPr>
        <w:t xml:space="preserve"> investments such as DLR.  </w:t>
      </w:r>
    </w:p>
    <w:p w14:paraId="7C3D1CD2" w14:textId="77777777" w:rsidR="00BF356A" w:rsidRPr="00AE5EDA" w:rsidRDefault="00BF356A" w:rsidP="00AE5EDA">
      <w:pPr>
        <w:pStyle w:val="ListParagraph"/>
        <w:rPr>
          <w:rFonts w:ascii="Times New Roman" w:hAnsi="Times New Roman" w:cs="Times New Roman"/>
          <w:sz w:val="24"/>
          <w:szCs w:val="24"/>
        </w:rPr>
      </w:pPr>
    </w:p>
    <w:p w14:paraId="62373D72" w14:textId="356923E7" w:rsidR="00BF356A" w:rsidRDefault="00BF356A" w:rsidP="00D15D92">
      <w:pPr>
        <w:pStyle w:val="ListParagraph"/>
        <w:numPr>
          <w:ilvl w:val="0"/>
          <w:numId w:val="9"/>
        </w:numPr>
        <w:spacing w:line="276" w:lineRule="auto"/>
        <w:jc w:val="both"/>
        <w:rPr>
          <w:rFonts w:ascii="Times New Roman" w:hAnsi="Times New Roman" w:cs="Times New Roman"/>
          <w:sz w:val="24"/>
          <w:szCs w:val="24"/>
        </w:rPr>
      </w:pPr>
      <w:r w:rsidRPr="00BF356A">
        <w:rPr>
          <w:rFonts w:ascii="Times New Roman" w:hAnsi="Times New Roman" w:cs="Times New Roman"/>
          <w:sz w:val="24"/>
          <w:szCs w:val="24"/>
        </w:rPr>
        <w:t xml:space="preserve">TNMP sees no particular </w:t>
      </w:r>
      <w:r w:rsidRPr="00CF178C">
        <w:rPr>
          <w:rFonts w:ascii="Times New Roman" w:hAnsi="Times New Roman" w:cs="Times New Roman"/>
          <w:sz w:val="24"/>
          <w:szCs w:val="24"/>
        </w:rPr>
        <w:t>cybersecurity risk associated with DLR technology not curre</w:t>
      </w:r>
      <w:r w:rsidRPr="005A0E48">
        <w:rPr>
          <w:rFonts w:ascii="Times New Roman" w:hAnsi="Times New Roman" w:cs="Times New Roman"/>
          <w:sz w:val="24"/>
          <w:szCs w:val="24"/>
        </w:rPr>
        <w:t xml:space="preserve">ntly posed toward existing </w:t>
      </w:r>
      <w:r w:rsidRPr="00BF356A">
        <w:rPr>
          <w:rFonts w:ascii="Times New Roman" w:hAnsi="Times New Roman" w:cs="Times New Roman"/>
          <w:sz w:val="24"/>
          <w:szCs w:val="24"/>
        </w:rPr>
        <w:t xml:space="preserve">technologies currently used within substations. </w:t>
      </w:r>
    </w:p>
    <w:p w14:paraId="374A492D" w14:textId="77777777" w:rsidR="00BF356A" w:rsidRPr="00AE5EDA" w:rsidRDefault="00BF356A" w:rsidP="00AE5EDA">
      <w:pPr>
        <w:pStyle w:val="ListParagraph"/>
        <w:rPr>
          <w:rFonts w:ascii="Times New Roman" w:hAnsi="Times New Roman" w:cs="Times New Roman"/>
          <w:sz w:val="24"/>
          <w:szCs w:val="24"/>
        </w:rPr>
      </w:pPr>
    </w:p>
    <w:p w14:paraId="3A53AE16" w14:textId="25B28533" w:rsidR="00BF356A" w:rsidRDefault="00BF356A" w:rsidP="00D15D92">
      <w:pPr>
        <w:pStyle w:val="ListParagraph"/>
        <w:numPr>
          <w:ilvl w:val="0"/>
          <w:numId w:val="9"/>
        </w:numPr>
        <w:spacing w:line="276" w:lineRule="auto"/>
        <w:jc w:val="both"/>
        <w:rPr>
          <w:rFonts w:ascii="Times New Roman" w:hAnsi="Times New Roman" w:cs="Times New Roman"/>
          <w:sz w:val="24"/>
          <w:szCs w:val="24"/>
        </w:rPr>
      </w:pPr>
      <w:r w:rsidRPr="00BF356A">
        <w:rPr>
          <w:rFonts w:ascii="Times New Roman" w:hAnsi="Times New Roman" w:cs="Times New Roman"/>
          <w:sz w:val="24"/>
          <w:szCs w:val="24"/>
        </w:rPr>
        <w:t>System-wide utilization of DLR technology certainly could, and likely would, exacerbate other constraints on the system.  The extent of the exacerbation can be predicted only through power system studies taking production economics into account.</w:t>
      </w:r>
    </w:p>
    <w:p w14:paraId="1A0138D4" w14:textId="77777777" w:rsidR="00CF178C" w:rsidRPr="00AE5EDA" w:rsidRDefault="00CF178C" w:rsidP="00AE5EDA">
      <w:pPr>
        <w:pStyle w:val="ListParagraph"/>
        <w:rPr>
          <w:rFonts w:ascii="Times New Roman" w:hAnsi="Times New Roman" w:cs="Times New Roman"/>
          <w:sz w:val="24"/>
          <w:szCs w:val="24"/>
        </w:rPr>
      </w:pPr>
    </w:p>
    <w:p w14:paraId="4CACBDFC" w14:textId="30774450" w:rsidR="00CF178C" w:rsidRDefault="00CF178C" w:rsidP="00D15D92">
      <w:pPr>
        <w:pStyle w:val="ListParagraph"/>
        <w:numPr>
          <w:ilvl w:val="0"/>
          <w:numId w:val="9"/>
        </w:numPr>
        <w:spacing w:line="276" w:lineRule="auto"/>
        <w:jc w:val="both"/>
        <w:rPr>
          <w:rFonts w:ascii="Times New Roman" w:hAnsi="Times New Roman" w:cs="Times New Roman"/>
          <w:sz w:val="24"/>
          <w:szCs w:val="24"/>
        </w:rPr>
      </w:pPr>
      <w:r w:rsidRPr="00CF178C">
        <w:rPr>
          <w:rFonts w:ascii="Times New Roman" w:hAnsi="Times New Roman" w:cs="Times New Roman"/>
          <w:sz w:val="24"/>
          <w:szCs w:val="24"/>
        </w:rPr>
        <w:t>TNMP does not believe this technology should be included on all new high voltage lines within ERCOT</w:t>
      </w:r>
      <w:r>
        <w:rPr>
          <w:rFonts w:ascii="Times New Roman" w:hAnsi="Times New Roman" w:cs="Times New Roman"/>
          <w:sz w:val="24"/>
          <w:szCs w:val="24"/>
        </w:rPr>
        <w:t>.</w:t>
      </w:r>
    </w:p>
    <w:p w14:paraId="75708406" w14:textId="77777777" w:rsidR="00CF178C" w:rsidRPr="00AE5EDA" w:rsidRDefault="00CF178C" w:rsidP="00AE5EDA">
      <w:pPr>
        <w:pStyle w:val="ListParagraph"/>
        <w:rPr>
          <w:rFonts w:ascii="Times New Roman" w:hAnsi="Times New Roman" w:cs="Times New Roman"/>
          <w:sz w:val="24"/>
          <w:szCs w:val="24"/>
        </w:rPr>
      </w:pPr>
    </w:p>
    <w:p w14:paraId="6A846DAD" w14:textId="0F379DDE" w:rsidR="00CF178C" w:rsidRDefault="00CF178C" w:rsidP="008352E2">
      <w:pPr>
        <w:pStyle w:val="ListParagraph"/>
        <w:numPr>
          <w:ilvl w:val="0"/>
          <w:numId w:val="9"/>
        </w:numPr>
        <w:spacing w:line="276" w:lineRule="auto"/>
        <w:jc w:val="both"/>
        <w:rPr>
          <w:rFonts w:ascii="Times New Roman" w:hAnsi="Times New Roman" w:cs="Times New Roman"/>
          <w:sz w:val="24"/>
          <w:szCs w:val="24"/>
        </w:rPr>
      </w:pPr>
      <w:r w:rsidRPr="00CF178C">
        <w:rPr>
          <w:rFonts w:ascii="Times New Roman" w:hAnsi="Times New Roman" w:cs="Times New Roman"/>
          <w:sz w:val="24"/>
          <w:szCs w:val="24"/>
        </w:rPr>
        <w:t>TNMP sees limited reliability and situational awareness benefits for utilizing DLR technology above and beyond benefits from the conventional approach of establishing circuit ratings pursuant to TNMP’s facility rating methodology.</w:t>
      </w:r>
      <w:r w:rsidRPr="005A0E48">
        <w:rPr>
          <w:rFonts w:ascii="Times New Roman" w:hAnsi="Times New Roman" w:cs="Times New Roman"/>
          <w:sz w:val="24"/>
          <w:szCs w:val="24"/>
        </w:rPr>
        <w:t xml:space="preserve"> </w:t>
      </w:r>
    </w:p>
    <w:p w14:paraId="75A31234" w14:textId="77777777" w:rsidR="00CF178C" w:rsidRPr="00AE5EDA" w:rsidRDefault="00CF178C" w:rsidP="00AE5EDA">
      <w:pPr>
        <w:pStyle w:val="ListParagraph"/>
        <w:rPr>
          <w:rFonts w:ascii="Times New Roman" w:hAnsi="Times New Roman" w:cs="Times New Roman"/>
          <w:sz w:val="24"/>
          <w:szCs w:val="24"/>
        </w:rPr>
      </w:pPr>
    </w:p>
    <w:p w14:paraId="63B0185A" w14:textId="6DCFF695" w:rsidR="00CF178C" w:rsidRPr="00AE5EDA" w:rsidRDefault="00CF178C" w:rsidP="00AE5EDA">
      <w:pPr>
        <w:pStyle w:val="ListParagraph"/>
        <w:numPr>
          <w:ilvl w:val="0"/>
          <w:numId w:val="9"/>
        </w:numPr>
        <w:spacing w:line="276" w:lineRule="auto"/>
        <w:jc w:val="both"/>
        <w:rPr>
          <w:rFonts w:ascii="Times New Roman" w:hAnsi="Times New Roman" w:cs="Times New Roman"/>
          <w:sz w:val="24"/>
          <w:szCs w:val="24"/>
        </w:rPr>
      </w:pPr>
      <w:r w:rsidRPr="00CF178C">
        <w:rPr>
          <w:rFonts w:ascii="Times New Roman" w:hAnsi="Times New Roman" w:cs="Times New Roman"/>
          <w:sz w:val="24"/>
          <w:szCs w:val="24"/>
        </w:rPr>
        <w:t xml:space="preserve">TNMP believes the cost/benefit ratio of employing DLR technology </w:t>
      </w:r>
      <w:r>
        <w:rPr>
          <w:rFonts w:ascii="Times New Roman" w:hAnsi="Times New Roman" w:cs="Times New Roman"/>
          <w:sz w:val="24"/>
          <w:szCs w:val="24"/>
        </w:rPr>
        <w:t xml:space="preserve">will be low when </w:t>
      </w:r>
      <w:r w:rsidRPr="00CF178C">
        <w:rPr>
          <w:rFonts w:ascii="Times New Roman" w:hAnsi="Times New Roman" w:cs="Times New Roman"/>
          <w:sz w:val="24"/>
          <w:szCs w:val="24"/>
        </w:rPr>
        <w:t xml:space="preserve">reducing congestion at specific locations </w:t>
      </w:r>
      <w:r>
        <w:rPr>
          <w:rFonts w:ascii="Times New Roman" w:hAnsi="Times New Roman" w:cs="Times New Roman"/>
          <w:sz w:val="24"/>
          <w:szCs w:val="24"/>
        </w:rPr>
        <w:t xml:space="preserve">but the cost ratio will be </w:t>
      </w:r>
      <w:r w:rsidR="00A7258B">
        <w:rPr>
          <w:rFonts w:ascii="Times New Roman" w:hAnsi="Times New Roman" w:cs="Times New Roman"/>
          <w:sz w:val="24"/>
          <w:szCs w:val="24"/>
        </w:rPr>
        <w:t>higher when</w:t>
      </w:r>
      <w:r>
        <w:rPr>
          <w:rFonts w:ascii="Times New Roman" w:hAnsi="Times New Roman" w:cs="Times New Roman"/>
          <w:sz w:val="24"/>
          <w:szCs w:val="24"/>
        </w:rPr>
        <w:t xml:space="preserve"> deployed </w:t>
      </w:r>
      <w:r w:rsidRPr="00CF178C">
        <w:rPr>
          <w:rFonts w:ascii="Times New Roman" w:hAnsi="Times New Roman" w:cs="Times New Roman"/>
          <w:sz w:val="24"/>
          <w:szCs w:val="24"/>
        </w:rPr>
        <w:t xml:space="preserve">on a </w:t>
      </w:r>
      <w:r>
        <w:rPr>
          <w:rFonts w:ascii="Times New Roman" w:hAnsi="Times New Roman" w:cs="Times New Roman"/>
          <w:sz w:val="24"/>
          <w:szCs w:val="24"/>
        </w:rPr>
        <w:t>system-wide</w:t>
      </w:r>
      <w:r w:rsidRPr="00CF178C">
        <w:rPr>
          <w:rFonts w:ascii="Times New Roman" w:hAnsi="Times New Roman" w:cs="Times New Roman"/>
          <w:sz w:val="24"/>
          <w:szCs w:val="24"/>
        </w:rPr>
        <w:t xml:space="preserve"> basis without identifying a specific need for the technology  in each circumstance</w:t>
      </w:r>
      <w:r>
        <w:rPr>
          <w:rFonts w:ascii="Times New Roman" w:hAnsi="Times New Roman" w:cs="Times New Roman"/>
          <w:sz w:val="24"/>
          <w:szCs w:val="24"/>
        </w:rPr>
        <w:t>.</w:t>
      </w:r>
    </w:p>
    <w:sectPr w:rsidR="00CF178C" w:rsidRPr="00AE5EDA" w:rsidSect="008C12F5">
      <w:headerReference w:type="default" r:id="rId9"/>
      <w:footerReference w:type="defaul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6F4C0" w14:textId="77777777" w:rsidR="00410694" w:rsidRDefault="00410694" w:rsidP="009B4B64">
      <w:pPr>
        <w:spacing w:after="0" w:line="240" w:lineRule="auto"/>
      </w:pPr>
      <w:r>
        <w:separator/>
      </w:r>
    </w:p>
  </w:endnote>
  <w:endnote w:type="continuationSeparator" w:id="0">
    <w:p w14:paraId="1E516A1F" w14:textId="77777777" w:rsidR="00410694" w:rsidRDefault="00410694" w:rsidP="009B4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0EB0E" w14:textId="2FE34B35" w:rsidR="008C12F5" w:rsidRDefault="008C12F5" w:rsidP="008C12F5">
    <w:pPr>
      <w:pStyle w:val="Footer"/>
    </w:pPr>
    <w:bookmarkStart w:id="1" w:name="_Hlk82084597"/>
    <w:bookmarkStart w:id="2" w:name="_Hlk82084598"/>
    <w:r w:rsidRPr="008C12F5">
      <w:rPr>
        <w:rFonts w:ascii="Times New Roman" w:hAnsi="Times New Roman" w:cs="Times New Roman"/>
        <w:i/>
        <w:iCs/>
        <w:sz w:val="20"/>
        <w:szCs w:val="20"/>
      </w:rPr>
      <w:t>TNMP’s Responses to Commission Staff’s Request for Written Comment</w:t>
    </w:r>
    <w:r w:rsidRPr="008C12F5">
      <w:rPr>
        <w:rFonts w:ascii="Times New Roman" w:hAnsi="Times New Roman" w:cs="Times New Roman"/>
        <w:sz w:val="20"/>
        <w:szCs w:val="20"/>
      </w:rPr>
      <w:tab/>
    </w:r>
    <w:sdt>
      <w:sdtPr>
        <w:rPr>
          <w:rFonts w:ascii="Times New Roman" w:hAnsi="Times New Roman" w:cs="Times New Roman"/>
          <w:sz w:val="20"/>
          <w:szCs w:val="20"/>
        </w:rPr>
        <w:id w:val="969007489"/>
        <w:docPartObj>
          <w:docPartGallery w:val="Page Numbers (Bottom of Page)"/>
          <w:docPartUnique/>
        </w:docPartObj>
      </w:sdtPr>
      <w:sdtEndPr>
        <w:rPr>
          <w:sz w:val="22"/>
          <w:szCs w:val="22"/>
        </w:rPr>
      </w:sdtEndPr>
      <w:sdtContent>
        <w:sdt>
          <w:sdtPr>
            <w:rPr>
              <w:rFonts w:ascii="Times New Roman" w:hAnsi="Times New Roman" w:cs="Times New Roman"/>
            </w:rPr>
            <w:id w:val="-1070725642"/>
            <w:docPartObj>
              <w:docPartGallery w:val="Page Numbers (Top of Page)"/>
              <w:docPartUnique/>
            </w:docPartObj>
          </w:sdtPr>
          <w:sdtEndPr/>
          <w:sdtContent>
            <w:r w:rsidRPr="003C7BC3">
              <w:rPr>
                <w:rFonts w:ascii="Times New Roman" w:hAnsi="Times New Roman" w:cs="Times New Roman"/>
              </w:rPr>
              <w:t xml:space="preserve">Page </w:t>
            </w:r>
            <w:r w:rsidRPr="003C7BC3">
              <w:rPr>
                <w:rFonts w:ascii="Times New Roman" w:hAnsi="Times New Roman" w:cs="Times New Roman"/>
                <w:b/>
                <w:bCs/>
                <w:sz w:val="24"/>
                <w:szCs w:val="24"/>
              </w:rPr>
              <w:fldChar w:fldCharType="begin"/>
            </w:r>
            <w:r w:rsidRPr="003C7BC3">
              <w:rPr>
                <w:rFonts w:ascii="Times New Roman" w:hAnsi="Times New Roman" w:cs="Times New Roman"/>
                <w:b/>
                <w:bCs/>
              </w:rPr>
              <w:instrText xml:space="preserve"> PAGE </w:instrText>
            </w:r>
            <w:r w:rsidRPr="003C7BC3">
              <w:rPr>
                <w:rFonts w:ascii="Times New Roman" w:hAnsi="Times New Roman" w:cs="Times New Roman"/>
                <w:b/>
                <w:bCs/>
                <w:sz w:val="24"/>
                <w:szCs w:val="24"/>
              </w:rPr>
              <w:fldChar w:fldCharType="separate"/>
            </w:r>
            <w:r w:rsidRPr="003C7BC3">
              <w:rPr>
                <w:rFonts w:ascii="Times New Roman" w:hAnsi="Times New Roman" w:cs="Times New Roman"/>
                <w:b/>
                <w:bCs/>
                <w:noProof/>
              </w:rPr>
              <w:t>2</w:t>
            </w:r>
            <w:r w:rsidRPr="003C7BC3">
              <w:rPr>
                <w:rFonts w:ascii="Times New Roman" w:hAnsi="Times New Roman" w:cs="Times New Roman"/>
                <w:b/>
                <w:bCs/>
                <w:sz w:val="24"/>
                <w:szCs w:val="24"/>
              </w:rPr>
              <w:fldChar w:fldCharType="end"/>
            </w:r>
            <w:r w:rsidRPr="003C7BC3">
              <w:rPr>
                <w:rFonts w:ascii="Times New Roman" w:hAnsi="Times New Roman" w:cs="Times New Roman"/>
              </w:rPr>
              <w:t xml:space="preserve"> of </w:t>
            </w:r>
            <w:r w:rsidRPr="003C7BC3">
              <w:rPr>
                <w:rFonts w:ascii="Times New Roman" w:hAnsi="Times New Roman" w:cs="Times New Roman"/>
                <w:b/>
                <w:bCs/>
                <w:sz w:val="24"/>
                <w:szCs w:val="24"/>
              </w:rPr>
              <w:fldChar w:fldCharType="begin"/>
            </w:r>
            <w:r w:rsidRPr="003C7BC3">
              <w:rPr>
                <w:rFonts w:ascii="Times New Roman" w:hAnsi="Times New Roman" w:cs="Times New Roman"/>
                <w:b/>
                <w:bCs/>
              </w:rPr>
              <w:instrText xml:space="preserve"> NUMPAGES  </w:instrText>
            </w:r>
            <w:r w:rsidRPr="003C7BC3">
              <w:rPr>
                <w:rFonts w:ascii="Times New Roman" w:hAnsi="Times New Roman" w:cs="Times New Roman"/>
                <w:b/>
                <w:bCs/>
                <w:sz w:val="24"/>
                <w:szCs w:val="24"/>
              </w:rPr>
              <w:fldChar w:fldCharType="separate"/>
            </w:r>
            <w:r w:rsidRPr="003C7BC3">
              <w:rPr>
                <w:rFonts w:ascii="Times New Roman" w:hAnsi="Times New Roman" w:cs="Times New Roman"/>
                <w:b/>
                <w:bCs/>
                <w:noProof/>
              </w:rPr>
              <w:t>2</w:t>
            </w:r>
            <w:r w:rsidRPr="003C7BC3">
              <w:rPr>
                <w:rFonts w:ascii="Times New Roman" w:hAnsi="Times New Roman" w:cs="Times New Roman"/>
                <w:b/>
                <w:bCs/>
                <w:sz w:val="24"/>
                <w:szCs w:val="24"/>
              </w:rPr>
              <w:fldChar w:fldCharType="end"/>
            </w:r>
          </w:sdtContent>
        </w:sdt>
      </w:sdtContent>
    </w:sdt>
  </w:p>
  <w:p w14:paraId="404EACB1" w14:textId="4832CE0C" w:rsidR="002106D5" w:rsidRPr="008C12F5" w:rsidRDefault="002106D5">
    <w:pPr>
      <w:pStyle w:val="Footer"/>
      <w:rPr>
        <w:rFonts w:ascii="Times New Roman" w:hAnsi="Times New Roman" w:cs="Times New Roman"/>
        <w:sz w:val="20"/>
        <w:szCs w:val="20"/>
      </w:rPr>
    </w:pPr>
  </w:p>
  <w:bookmarkEnd w:id="1"/>
  <w:bookmarkEnd w:i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4D953" w14:textId="53105100" w:rsidR="001C7E1A" w:rsidRDefault="001C7E1A" w:rsidP="001C7E1A">
    <w:pPr>
      <w:pStyle w:val="Footer"/>
    </w:pPr>
    <w:r w:rsidRPr="001C7E1A">
      <w:rPr>
        <w:rFonts w:ascii="Times New Roman" w:hAnsi="Times New Roman" w:cs="Times New Roman"/>
        <w:i/>
        <w:iCs/>
        <w:sz w:val="18"/>
        <w:szCs w:val="18"/>
      </w:rPr>
      <w:t>TNMP’S RESPONSES TO COMMISSION STAFF’S QUESTION FOR COMMENT</w:t>
    </w:r>
    <w:r>
      <w:tab/>
    </w:r>
    <w:sdt>
      <w:sdtPr>
        <w:id w:val="430170361"/>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sdtContent>
        </w:sdt>
      </w:sdtContent>
    </w:sdt>
  </w:p>
  <w:p w14:paraId="30C82BD5" w14:textId="006F951B" w:rsidR="001A2027" w:rsidRPr="001C7E1A" w:rsidRDefault="001A2027" w:rsidP="001C7E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0F65E" w14:textId="77777777" w:rsidR="00410694" w:rsidRDefault="00410694" w:rsidP="009B4B64">
      <w:pPr>
        <w:spacing w:after="0" w:line="240" w:lineRule="auto"/>
      </w:pPr>
      <w:r>
        <w:separator/>
      </w:r>
    </w:p>
  </w:footnote>
  <w:footnote w:type="continuationSeparator" w:id="0">
    <w:p w14:paraId="104CFF14" w14:textId="77777777" w:rsidR="00410694" w:rsidRDefault="00410694" w:rsidP="009B4B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3554F" w14:textId="77777777" w:rsidR="00C87C53" w:rsidRDefault="00C87C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66219"/>
    <w:multiLevelType w:val="hybridMultilevel"/>
    <w:tmpl w:val="565ECE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E3D6C04"/>
    <w:multiLevelType w:val="hybridMultilevel"/>
    <w:tmpl w:val="80E66948"/>
    <w:lvl w:ilvl="0" w:tplc="B422FCD0">
      <w:start w:val="1"/>
      <w:numFmt w:val="upperRoman"/>
      <w:lvlText w:val="%1."/>
      <w:lvlJc w:val="left"/>
      <w:pPr>
        <w:ind w:left="4320" w:hanging="72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 w15:restartNumberingAfterBreak="0">
    <w:nsid w:val="17CC1020"/>
    <w:multiLevelType w:val="hybridMultilevel"/>
    <w:tmpl w:val="A24483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22A22"/>
    <w:multiLevelType w:val="hybridMultilevel"/>
    <w:tmpl w:val="D50009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6907B99"/>
    <w:multiLevelType w:val="hybridMultilevel"/>
    <w:tmpl w:val="D996F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4D2F44"/>
    <w:multiLevelType w:val="hybridMultilevel"/>
    <w:tmpl w:val="03BE0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73E5E37"/>
    <w:multiLevelType w:val="hybridMultilevel"/>
    <w:tmpl w:val="22B4DB1A"/>
    <w:lvl w:ilvl="0" w:tplc="05169E2A">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4AFC5F4F"/>
    <w:multiLevelType w:val="hybridMultilevel"/>
    <w:tmpl w:val="45A67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596C35"/>
    <w:multiLevelType w:val="hybridMultilevel"/>
    <w:tmpl w:val="E2E89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995542"/>
    <w:multiLevelType w:val="hybridMultilevel"/>
    <w:tmpl w:val="C3A412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6"/>
  </w:num>
  <w:num w:numId="7">
    <w:abstractNumId w:val="1"/>
  </w:num>
  <w:num w:numId="8">
    <w:abstractNumId w:val="4"/>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1EF"/>
    <w:rsid w:val="000072FA"/>
    <w:rsid w:val="00041EAD"/>
    <w:rsid w:val="0004534F"/>
    <w:rsid w:val="00070C30"/>
    <w:rsid w:val="00081F3E"/>
    <w:rsid w:val="000A5C6C"/>
    <w:rsid w:val="000E1880"/>
    <w:rsid w:val="000E7F6F"/>
    <w:rsid w:val="00103EE7"/>
    <w:rsid w:val="00123140"/>
    <w:rsid w:val="00132E64"/>
    <w:rsid w:val="001408C3"/>
    <w:rsid w:val="00182588"/>
    <w:rsid w:val="0019783A"/>
    <w:rsid w:val="001A2027"/>
    <w:rsid w:val="001C7E1A"/>
    <w:rsid w:val="001F2907"/>
    <w:rsid w:val="002106D5"/>
    <w:rsid w:val="00226DC3"/>
    <w:rsid w:val="00284040"/>
    <w:rsid w:val="003019A9"/>
    <w:rsid w:val="00343E3E"/>
    <w:rsid w:val="003925D0"/>
    <w:rsid w:val="003C3ED7"/>
    <w:rsid w:val="003C7BC3"/>
    <w:rsid w:val="003E7F8B"/>
    <w:rsid w:val="00410694"/>
    <w:rsid w:val="00415176"/>
    <w:rsid w:val="00430522"/>
    <w:rsid w:val="004549E5"/>
    <w:rsid w:val="00473A11"/>
    <w:rsid w:val="004C71A9"/>
    <w:rsid w:val="004E41DE"/>
    <w:rsid w:val="00504B72"/>
    <w:rsid w:val="00521764"/>
    <w:rsid w:val="00567030"/>
    <w:rsid w:val="005A0E48"/>
    <w:rsid w:val="005C388D"/>
    <w:rsid w:val="005D51EF"/>
    <w:rsid w:val="005F6BBF"/>
    <w:rsid w:val="006047CA"/>
    <w:rsid w:val="006164D6"/>
    <w:rsid w:val="0062275F"/>
    <w:rsid w:val="006358F2"/>
    <w:rsid w:val="00650F42"/>
    <w:rsid w:val="00652557"/>
    <w:rsid w:val="00684094"/>
    <w:rsid w:val="006910C4"/>
    <w:rsid w:val="00703D78"/>
    <w:rsid w:val="00745AF1"/>
    <w:rsid w:val="00757979"/>
    <w:rsid w:val="00764480"/>
    <w:rsid w:val="007941D9"/>
    <w:rsid w:val="007A1B29"/>
    <w:rsid w:val="007C1626"/>
    <w:rsid w:val="007E6068"/>
    <w:rsid w:val="008117DA"/>
    <w:rsid w:val="00817E7E"/>
    <w:rsid w:val="00820849"/>
    <w:rsid w:val="00835432"/>
    <w:rsid w:val="008A6638"/>
    <w:rsid w:val="008C12F5"/>
    <w:rsid w:val="00911B7D"/>
    <w:rsid w:val="009146B6"/>
    <w:rsid w:val="00974A62"/>
    <w:rsid w:val="009A2180"/>
    <w:rsid w:val="009B4B64"/>
    <w:rsid w:val="009C64CD"/>
    <w:rsid w:val="009F014C"/>
    <w:rsid w:val="00A3128D"/>
    <w:rsid w:val="00A7258B"/>
    <w:rsid w:val="00A86D7B"/>
    <w:rsid w:val="00A94748"/>
    <w:rsid w:val="00AE0B6C"/>
    <w:rsid w:val="00AE18F9"/>
    <w:rsid w:val="00AE226F"/>
    <w:rsid w:val="00AE5EDA"/>
    <w:rsid w:val="00B22F50"/>
    <w:rsid w:val="00B56DD0"/>
    <w:rsid w:val="00B81A1F"/>
    <w:rsid w:val="00B85361"/>
    <w:rsid w:val="00BA0B9D"/>
    <w:rsid w:val="00BB0083"/>
    <w:rsid w:val="00BD1022"/>
    <w:rsid w:val="00BD2289"/>
    <w:rsid w:val="00BF356A"/>
    <w:rsid w:val="00C02670"/>
    <w:rsid w:val="00C07F77"/>
    <w:rsid w:val="00C31CB3"/>
    <w:rsid w:val="00C61D02"/>
    <w:rsid w:val="00C65952"/>
    <w:rsid w:val="00C87C53"/>
    <w:rsid w:val="00C94F0C"/>
    <w:rsid w:val="00CA4D81"/>
    <w:rsid w:val="00CB3BFB"/>
    <w:rsid w:val="00CB747F"/>
    <w:rsid w:val="00CC6EC4"/>
    <w:rsid w:val="00CF178C"/>
    <w:rsid w:val="00D055E0"/>
    <w:rsid w:val="00D23F55"/>
    <w:rsid w:val="00D7271C"/>
    <w:rsid w:val="00D87A61"/>
    <w:rsid w:val="00D91D8C"/>
    <w:rsid w:val="00DA4405"/>
    <w:rsid w:val="00DB72C4"/>
    <w:rsid w:val="00E1127E"/>
    <w:rsid w:val="00E4668F"/>
    <w:rsid w:val="00E6577F"/>
    <w:rsid w:val="00E87596"/>
    <w:rsid w:val="00E87629"/>
    <w:rsid w:val="00EA0E90"/>
    <w:rsid w:val="00EB48AC"/>
    <w:rsid w:val="00EB545E"/>
    <w:rsid w:val="00EB676B"/>
    <w:rsid w:val="00EC7F7E"/>
    <w:rsid w:val="00F732BB"/>
    <w:rsid w:val="00F930A2"/>
    <w:rsid w:val="00FA28C4"/>
    <w:rsid w:val="00FA3ED9"/>
    <w:rsid w:val="00FC621A"/>
    <w:rsid w:val="00FE1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E5AD5B"/>
  <w15:chartTrackingRefBased/>
  <w15:docId w15:val="{3F7871B6-94B0-4E45-B7B6-C4B897D03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0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F014C"/>
    <w:rPr>
      <w:color w:val="0563C1" w:themeColor="hyperlink"/>
      <w:u w:val="single"/>
    </w:rPr>
  </w:style>
  <w:style w:type="character" w:styleId="UnresolvedMention">
    <w:name w:val="Unresolved Mention"/>
    <w:basedOn w:val="DefaultParagraphFont"/>
    <w:uiPriority w:val="99"/>
    <w:semiHidden/>
    <w:unhideWhenUsed/>
    <w:rsid w:val="009F014C"/>
    <w:rPr>
      <w:color w:val="605E5C"/>
      <w:shd w:val="clear" w:color="auto" w:fill="E1DFDD"/>
    </w:rPr>
  </w:style>
  <w:style w:type="paragraph" w:styleId="ListParagraph">
    <w:name w:val="List Paragraph"/>
    <w:basedOn w:val="Normal"/>
    <w:uiPriority w:val="34"/>
    <w:qFormat/>
    <w:rsid w:val="009F014C"/>
    <w:pPr>
      <w:ind w:left="720"/>
      <w:contextualSpacing/>
    </w:pPr>
  </w:style>
  <w:style w:type="paragraph" w:styleId="Header">
    <w:name w:val="header"/>
    <w:basedOn w:val="Normal"/>
    <w:link w:val="HeaderChar"/>
    <w:uiPriority w:val="99"/>
    <w:unhideWhenUsed/>
    <w:rsid w:val="009B4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B64"/>
  </w:style>
  <w:style w:type="paragraph" w:styleId="Footer">
    <w:name w:val="footer"/>
    <w:basedOn w:val="Normal"/>
    <w:link w:val="FooterChar"/>
    <w:uiPriority w:val="99"/>
    <w:unhideWhenUsed/>
    <w:rsid w:val="009B4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B64"/>
  </w:style>
  <w:style w:type="paragraph" w:styleId="FootnoteText">
    <w:name w:val="footnote text"/>
    <w:basedOn w:val="Normal"/>
    <w:link w:val="FootnoteTextChar"/>
    <w:uiPriority w:val="99"/>
    <w:semiHidden/>
    <w:unhideWhenUsed/>
    <w:rsid w:val="00E875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7596"/>
    <w:rPr>
      <w:sz w:val="20"/>
      <w:szCs w:val="20"/>
    </w:rPr>
  </w:style>
  <w:style w:type="character" w:styleId="FootnoteReference">
    <w:name w:val="footnote reference"/>
    <w:basedOn w:val="DefaultParagraphFont"/>
    <w:uiPriority w:val="99"/>
    <w:semiHidden/>
    <w:unhideWhenUsed/>
    <w:rsid w:val="00E87596"/>
    <w:rPr>
      <w:vertAlign w:val="superscript"/>
    </w:rPr>
  </w:style>
  <w:style w:type="character" w:styleId="CommentReference">
    <w:name w:val="annotation reference"/>
    <w:basedOn w:val="DefaultParagraphFont"/>
    <w:uiPriority w:val="99"/>
    <w:semiHidden/>
    <w:unhideWhenUsed/>
    <w:rsid w:val="00D91D8C"/>
    <w:rPr>
      <w:sz w:val="16"/>
      <w:szCs w:val="16"/>
    </w:rPr>
  </w:style>
  <w:style w:type="paragraph" w:styleId="CommentText">
    <w:name w:val="annotation text"/>
    <w:basedOn w:val="Normal"/>
    <w:link w:val="CommentTextChar"/>
    <w:uiPriority w:val="99"/>
    <w:semiHidden/>
    <w:unhideWhenUsed/>
    <w:rsid w:val="00D91D8C"/>
    <w:pPr>
      <w:spacing w:line="240" w:lineRule="auto"/>
    </w:pPr>
    <w:rPr>
      <w:sz w:val="20"/>
      <w:szCs w:val="20"/>
    </w:rPr>
  </w:style>
  <w:style w:type="character" w:customStyle="1" w:styleId="CommentTextChar">
    <w:name w:val="Comment Text Char"/>
    <w:basedOn w:val="DefaultParagraphFont"/>
    <w:link w:val="CommentText"/>
    <w:uiPriority w:val="99"/>
    <w:semiHidden/>
    <w:rsid w:val="00D91D8C"/>
    <w:rPr>
      <w:sz w:val="20"/>
      <w:szCs w:val="20"/>
    </w:rPr>
  </w:style>
  <w:style w:type="paragraph" w:styleId="CommentSubject">
    <w:name w:val="annotation subject"/>
    <w:basedOn w:val="CommentText"/>
    <w:next w:val="CommentText"/>
    <w:link w:val="CommentSubjectChar"/>
    <w:uiPriority w:val="99"/>
    <w:semiHidden/>
    <w:unhideWhenUsed/>
    <w:rsid w:val="00D91D8C"/>
    <w:rPr>
      <w:b/>
      <w:bCs/>
    </w:rPr>
  </w:style>
  <w:style w:type="character" w:customStyle="1" w:styleId="CommentSubjectChar">
    <w:name w:val="Comment Subject Char"/>
    <w:basedOn w:val="CommentTextChar"/>
    <w:link w:val="CommentSubject"/>
    <w:uiPriority w:val="99"/>
    <w:semiHidden/>
    <w:rsid w:val="00D91D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22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ott.seamster@pnmresources.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3B7F7-478A-45B9-8FAB-60610F19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1506</Words>
  <Characters>8586</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Piontek, Cathie</dc:creator>
  <cp:keywords/>
  <dc:description/>
  <cp:lastModifiedBy>Piontek, Cathie</cp:lastModifiedBy>
  <cp:revision>2</cp:revision>
  <cp:lastPrinted>2021-12-09T16:48:00Z</cp:lastPrinted>
  <dcterms:created xsi:type="dcterms:W3CDTF">2021-12-28T15:43:00Z</dcterms:created>
  <dcterms:modified xsi:type="dcterms:W3CDTF">2021-12-28T15:43:00Z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67428c-8df2-41b3-925f-2e32f93f53ed_Enabled">
    <vt:lpwstr>true</vt:lpwstr>
  </property>
  <property fmtid="{D5CDD505-2E9C-101B-9397-08002B2CF9AE}" pid="3" name="MSIP_Label_f367428c-8df2-41b3-925f-2e32f93f53ed_SetDate">
    <vt:lpwstr>2021-08-11T12:03:18Z</vt:lpwstr>
  </property>
  <property fmtid="{D5CDD505-2E9C-101B-9397-08002B2CF9AE}" pid="4" name="MSIP_Label_f367428c-8df2-41b3-925f-2e32f93f53ed_Method">
    <vt:lpwstr>Standard</vt:lpwstr>
  </property>
  <property fmtid="{D5CDD505-2E9C-101B-9397-08002B2CF9AE}" pid="5" name="MSIP_Label_f367428c-8df2-41b3-925f-2e32f93f53ed_Name">
    <vt:lpwstr>f367428c-8df2-41b3-925f-2e32f93f53ed</vt:lpwstr>
  </property>
  <property fmtid="{D5CDD505-2E9C-101B-9397-08002B2CF9AE}" pid="6" name="MSIP_Label_f367428c-8df2-41b3-925f-2e32f93f53ed_SiteId">
    <vt:lpwstr>6c1ea1fd-d5ee-4dc8-bcfe-8877bd40388b</vt:lpwstr>
  </property>
  <property fmtid="{D5CDD505-2E9C-101B-9397-08002B2CF9AE}" pid="7" name="MSIP_Label_f367428c-8df2-41b3-925f-2e32f93f53ed_ActionId">
    <vt:lpwstr>e232f383-0d0f-4f88-a0f9-a685ef62c117</vt:lpwstr>
  </property>
  <property fmtid="{D5CDD505-2E9C-101B-9397-08002B2CF9AE}" pid="8" name="MSIP_Label_f367428c-8df2-41b3-925f-2e32f93f53ed_ContentBits">
    <vt:lpwstr>0</vt:lpwstr>
  </property>
</Properties>
</file>